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1BC" w:rsidR="00CA4F73" w:rsidP="00794B4E" w:rsidRDefault="003B685B" w14:paraId="2915E3F0" w14:textId="01BF9DFB">
      <w:pPr>
        <w:tabs>
          <w:tab w:val="left" w:pos="2843"/>
        </w:tabs>
        <w:spacing w:line="240" w:lineRule="auto"/>
        <w:jc w:val="center"/>
        <w:rPr>
          <w:b/>
          <w:bCs/>
          <w:sz w:val="24"/>
        </w:rPr>
      </w:pPr>
      <w:r w:rsidRPr="00A611BC">
        <w:rPr>
          <w:b/>
          <w:bCs/>
          <w:sz w:val="24"/>
        </w:rPr>
        <w:t>Resolución</w:t>
      </w:r>
    </w:p>
    <w:sdt>
      <w:sdtPr>
        <w:rPr>
          <w:sz w:val="24"/>
        </w:rPr>
        <w:alias w:val="Consecutivo"/>
        <w:tag w:val="Consecutivo"/>
        <w:id w:val="2052717023"/>
        <w:placeholder>
          <w:docPart w:val="B463C142FE6D4F6695AB5088D0A44D7A"/>
        </w:placeholder>
        <w:text/>
      </w:sdtPr>
      <w:sdtEndPr/>
      <w:sdtContent>
        <w:p w:rsidRPr="00A611BC" w:rsidR="00537D3C" w:rsidP="00794B4E" w:rsidRDefault="00537D3C" w14:paraId="47F2DD69" w14:textId="5C0AE591">
          <w:pPr>
            <w:tabs>
              <w:tab w:val="left" w:pos="2843"/>
            </w:tabs>
            <w:spacing w:line="240" w:lineRule="auto"/>
            <w:jc w:val="center"/>
            <w:rPr>
              <w:sz w:val="24"/>
            </w:rPr>
          </w:pPr>
          <w:r>
            <w:t>SGF-2570-2023</w:t>
          </w:r>
        </w:p>
      </w:sdtContent>
    </w:sdt>
    <w:p w:rsidRPr="00A611BC" w:rsidR="00537D3C" w:rsidP="00794B4E" w:rsidRDefault="00FF2AEA" w14:paraId="4B24E594" w14:textId="037B4D65">
      <w:pPr>
        <w:tabs>
          <w:tab w:val="left" w:pos="2843"/>
        </w:tabs>
        <w:spacing w:line="240" w:lineRule="auto"/>
        <w:jc w:val="center"/>
        <w:rPr>
          <w:sz w:val="24"/>
        </w:rPr>
      </w:pPr>
      <w:sdt>
        <w:sdtPr>
          <w:rPr>
            <w:sz w:val="24"/>
          </w:rPr>
          <w:alias w:val="Confidencialidad"/>
          <w:tag w:val="Confidencialidad"/>
          <w:id w:val="1447896894"/>
          <w:placeholder>
            <w:docPart w:val="E111A79F64EB4181A34AAC496F9393B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611BC" w:rsidR="00794B4E">
            <w:rPr>
              <w:sz w:val="24"/>
            </w:rPr>
            <w:t>SGF-PUBLICO</w:t>
          </w:r>
        </w:sdtContent>
      </w:sdt>
    </w:p>
    <w:p w:rsidRPr="00A611BC" w:rsidR="00181ABF" w:rsidP="00181ABF" w:rsidRDefault="00181ABF" w14:paraId="61882FD6" w14:textId="7FF7447B">
      <w:pPr>
        <w:tabs>
          <w:tab w:val="left" w:pos="2843"/>
        </w:tabs>
        <w:spacing w:line="240" w:lineRule="auto"/>
        <w:rPr>
          <w:sz w:val="24"/>
        </w:rPr>
      </w:pPr>
    </w:p>
    <w:p w:rsidRPr="00A611BC" w:rsidR="00CA4F73" w:rsidP="00CA4F73" w:rsidRDefault="00CA4F73" w14:paraId="570B539E" w14:textId="77777777">
      <w:pPr>
        <w:spacing w:line="240" w:lineRule="auto"/>
        <w:rPr>
          <w:b/>
          <w:sz w:val="23"/>
          <w:szCs w:val="23"/>
        </w:rPr>
      </w:pPr>
      <w:r w:rsidRPr="00A611BC">
        <w:rPr>
          <w:b/>
          <w:sz w:val="23"/>
          <w:szCs w:val="23"/>
        </w:rPr>
        <w:t>Dirigida a:</w:t>
      </w:r>
    </w:p>
    <w:p w:rsidRPr="00A611BC" w:rsidR="00CA4F73" w:rsidP="00CA4F73" w:rsidRDefault="00CA4F73" w14:paraId="6893B295" w14:textId="77777777">
      <w:pPr>
        <w:spacing w:line="240" w:lineRule="auto"/>
        <w:rPr>
          <w:sz w:val="23"/>
          <w:szCs w:val="23"/>
        </w:rPr>
      </w:pPr>
    </w:p>
    <w:p w:rsidRPr="00A611BC" w:rsidR="00CA4F73" w:rsidP="00CA4F73" w:rsidRDefault="00CA4F73" w14:paraId="0536E456"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Bancos Comerciales del Estado.</w:t>
      </w:r>
    </w:p>
    <w:p w:rsidRPr="00A611BC" w:rsidR="00CA4F73" w:rsidP="00CA4F73" w:rsidRDefault="00CA4F73" w14:paraId="25E2616E"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Bancos Creados por Leyes Especiales.</w:t>
      </w:r>
    </w:p>
    <w:p w:rsidRPr="00A611BC" w:rsidR="00CA4F73" w:rsidP="00CA4F73" w:rsidRDefault="00CA4F73" w14:paraId="78C0768D"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Bancos Privados.</w:t>
      </w:r>
    </w:p>
    <w:p w:rsidRPr="00A611BC" w:rsidR="00CA4F73" w:rsidP="00CA4F73" w:rsidRDefault="00CA4F73" w14:paraId="0A90E4E7"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Empresas Financieras no Bancarias.</w:t>
      </w:r>
    </w:p>
    <w:p w:rsidRPr="00A611BC" w:rsidR="00CA4F73" w:rsidP="00CA4F73" w:rsidRDefault="00CA4F73" w14:paraId="73AA381F"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Otras Entidades Financieras.</w:t>
      </w:r>
    </w:p>
    <w:p w:rsidRPr="00A611BC" w:rsidR="00CA4F73" w:rsidP="00CA4F73" w:rsidRDefault="00CA4F73" w14:paraId="64380508"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Organizaciones Cooperativas de Ahorro y Crédito.</w:t>
      </w:r>
    </w:p>
    <w:p w:rsidR="00FF2AEA" w:rsidP="00CA4F73" w:rsidRDefault="00CA4F73" w14:paraId="49F188CD" w14:textId="77777777">
      <w:pPr>
        <w:pStyle w:val="Prrafodelista"/>
        <w:numPr>
          <w:ilvl w:val="0"/>
          <w:numId w:val="16"/>
        </w:numPr>
        <w:spacing w:after="0" w:line="240" w:lineRule="auto"/>
        <w:rPr>
          <w:rFonts w:ascii="Cambria" w:hAnsi="Cambria" w:cs="Times New Roman"/>
          <w:b/>
          <w:bCs/>
          <w:sz w:val="23"/>
          <w:szCs w:val="23"/>
        </w:rPr>
      </w:pPr>
      <w:r w:rsidRPr="00A611BC">
        <w:rPr>
          <w:rFonts w:ascii="Cambria" w:hAnsi="Cambria" w:cs="Times New Roman"/>
          <w:b/>
          <w:bCs/>
          <w:sz w:val="23"/>
          <w:szCs w:val="23"/>
        </w:rPr>
        <w:t>Entidades Autorizadas del Sistema Financiera Nacional para la Vivienda.</w:t>
      </w:r>
    </w:p>
    <w:p w:rsidR="00CA4F73" w:rsidP="00CA4F73" w:rsidRDefault="00FF2AEA" w14:paraId="4C7C3144" w14:textId="0653954E">
      <w:pPr>
        <w:pStyle w:val="Prrafodelista"/>
        <w:numPr>
          <w:ilvl w:val="0"/>
          <w:numId w:val="16"/>
        </w:numPr>
        <w:spacing w:after="0" w:line="240" w:lineRule="auto"/>
        <w:rPr>
          <w:rFonts w:ascii="Cambria" w:hAnsi="Cambria" w:cs="Times New Roman"/>
          <w:b/>
          <w:bCs/>
          <w:sz w:val="23"/>
          <w:szCs w:val="23"/>
        </w:rPr>
      </w:pPr>
      <w:r w:rsidRPr="00FF2AEA">
        <w:rPr>
          <w:rFonts w:ascii="Cambria" w:hAnsi="Cambria" w:cs="Times New Roman"/>
          <w:b/>
          <w:bCs/>
          <w:sz w:val="23"/>
          <w:szCs w:val="23"/>
        </w:rPr>
        <w:t>S</w:t>
      </w:r>
      <w:r w:rsidRPr="00FF2AEA">
        <w:rPr>
          <w:rFonts w:ascii="Cambria" w:hAnsi="Cambria" w:cs="Times New Roman"/>
          <w:b/>
          <w:bCs/>
          <w:sz w:val="23"/>
          <w:szCs w:val="23"/>
        </w:rPr>
        <w:t>upervisados de conformidad con lo dispuesto en los artículos 15 y 15 bis de la Ley 7786</w:t>
      </w:r>
    </w:p>
    <w:p w:rsidRPr="00FF2AEA" w:rsidR="00FF2AEA" w:rsidP="00FF2AEA" w:rsidRDefault="00FF2AEA" w14:paraId="4F938689" w14:textId="77777777">
      <w:pPr>
        <w:pStyle w:val="Prrafodelista"/>
        <w:spacing w:after="0" w:line="240" w:lineRule="auto"/>
        <w:ind w:left="360"/>
        <w:rPr>
          <w:rFonts w:ascii="Cambria" w:hAnsi="Cambria" w:cs="Times New Roman"/>
          <w:b/>
          <w:bCs/>
          <w:sz w:val="23"/>
          <w:szCs w:val="23"/>
        </w:rPr>
      </w:pPr>
    </w:p>
    <w:p w:rsidR="00CA4F73" w:rsidP="00CA4F73" w:rsidRDefault="00CA4F73" w14:paraId="4C0B183F" w14:textId="724B87FF">
      <w:pPr>
        <w:tabs>
          <w:tab w:val="left" w:pos="2843"/>
        </w:tabs>
        <w:spacing w:line="240" w:lineRule="auto"/>
        <w:rPr>
          <w:bCs/>
          <w:i/>
          <w:iCs/>
          <w:sz w:val="24"/>
        </w:rPr>
      </w:pPr>
      <w:r w:rsidRPr="00A611BC">
        <w:rPr>
          <w:b/>
          <w:sz w:val="24"/>
        </w:rPr>
        <w:t xml:space="preserve">Asunto: </w:t>
      </w:r>
      <w:r w:rsidRPr="00A611BC">
        <w:rPr>
          <w:bCs/>
          <w:i/>
          <w:iCs/>
          <w:sz w:val="24"/>
        </w:rPr>
        <w:t>Sello Electrónico.</w:t>
      </w:r>
    </w:p>
    <w:p w:rsidRPr="00A611BC" w:rsidR="00A611BC" w:rsidP="00CA4F73" w:rsidRDefault="00A611BC" w14:paraId="56AD35C6" w14:textId="77777777">
      <w:pPr>
        <w:tabs>
          <w:tab w:val="left" w:pos="2843"/>
        </w:tabs>
        <w:spacing w:line="240" w:lineRule="auto"/>
        <w:rPr>
          <w:bCs/>
          <w:sz w:val="24"/>
        </w:rPr>
      </w:pPr>
    </w:p>
    <w:p w:rsidRPr="00A611BC" w:rsidR="00794B4E" w:rsidP="00794B4E" w:rsidRDefault="00794B4E" w14:paraId="7F9823C8" w14:textId="77777777">
      <w:pPr>
        <w:tabs>
          <w:tab w:val="left" w:pos="2843"/>
        </w:tabs>
        <w:spacing w:line="240" w:lineRule="auto"/>
        <w:rPr>
          <w:sz w:val="23"/>
          <w:szCs w:val="23"/>
        </w:rPr>
      </w:pPr>
      <w:r w:rsidRPr="00A611BC">
        <w:rPr>
          <w:sz w:val="23"/>
          <w:szCs w:val="23"/>
        </w:rPr>
        <w:tab/>
      </w:r>
    </w:p>
    <w:p w:rsidR="00A611BC" w:rsidP="00794B4E" w:rsidRDefault="00794B4E" w14:paraId="1CC73B7D" w14:textId="4DF4DBC0">
      <w:pPr>
        <w:spacing w:after="160" w:line="259" w:lineRule="auto"/>
        <w:rPr>
          <w:rFonts w:eastAsiaTheme="minorHAnsi" w:cstheme="minorBidi"/>
          <w:sz w:val="23"/>
          <w:szCs w:val="23"/>
          <w:lang w:val="es-CR"/>
        </w:rPr>
      </w:pPr>
      <w:r w:rsidRPr="00A611BC">
        <w:rPr>
          <w:rFonts w:eastAsiaTheme="minorHAnsi" w:cstheme="minorBidi"/>
          <w:sz w:val="23"/>
          <w:szCs w:val="23"/>
          <w:lang w:val="es-CR"/>
        </w:rPr>
        <w:t>La Superintendente General de Entidades Financieras (SUGEF), con fundamento en las atribuciones que le confieren los artículos 131 incisos a) y j) de la Ley Orgánica del Banco Central de Costa Rica y 89 de la Ley General de la Administración Pública, emite la siguiente resolución administrativa:</w:t>
      </w:r>
    </w:p>
    <w:p w:rsidRPr="00A611BC" w:rsidR="00A611BC" w:rsidP="00794B4E" w:rsidRDefault="00A611BC" w14:paraId="459F2107" w14:textId="77777777">
      <w:pPr>
        <w:spacing w:after="160" w:line="259" w:lineRule="auto"/>
        <w:rPr>
          <w:rFonts w:eastAsiaTheme="minorHAnsi" w:cstheme="minorBidi"/>
          <w:sz w:val="23"/>
          <w:szCs w:val="23"/>
          <w:lang w:val="es-CR"/>
        </w:rPr>
      </w:pPr>
    </w:p>
    <w:p w:rsidRPr="00A611BC" w:rsidR="00794B4E" w:rsidP="00794B4E" w:rsidRDefault="00794B4E" w14:paraId="798529D7" w14:textId="77777777">
      <w:pPr>
        <w:jc w:val="center"/>
        <w:rPr>
          <w:b/>
          <w:bCs/>
          <w:sz w:val="23"/>
          <w:szCs w:val="23"/>
        </w:rPr>
      </w:pPr>
      <w:r w:rsidRPr="00A611BC">
        <w:rPr>
          <w:b/>
          <w:bCs/>
          <w:sz w:val="23"/>
          <w:szCs w:val="23"/>
        </w:rPr>
        <w:t>Considerando:</w:t>
      </w:r>
    </w:p>
    <w:p w:rsidRPr="00A611BC" w:rsidR="00794B4E" w:rsidP="00794B4E" w:rsidRDefault="00794B4E" w14:paraId="04A306C2" w14:textId="77777777">
      <w:pPr>
        <w:jc w:val="center"/>
        <w:rPr>
          <w:b/>
          <w:bCs/>
          <w:sz w:val="23"/>
          <w:szCs w:val="23"/>
        </w:rPr>
      </w:pPr>
    </w:p>
    <w:p w:rsidRPr="00A611BC" w:rsidR="00794B4E" w:rsidP="00794B4E" w:rsidRDefault="00794B4E" w14:paraId="7D46F872" w14:textId="77777777">
      <w:pPr>
        <w:pStyle w:val="Prrafodelista"/>
        <w:numPr>
          <w:ilvl w:val="0"/>
          <w:numId w:val="3"/>
        </w:numPr>
        <w:jc w:val="both"/>
        <w:rPr>
          <w:rFonts w:ascii="Cambria" w:hAnsi="Cambria"/>
          <w:sz w:val="23"/>
          <w:szCs w:val="23"/>
        </w:rPr>
      </w:pPr>
      <w:r w:rsidRPr="00A611BC">
        <w:rPr>
          <w:rFonts w:ascii="Cambria" w:hAnsi="Cambria"/>
          <w:sz w:val="23"/>
          <w:szCs w:val="23"/>
        </w:rPr>
        <w:t xml:space="preserve">Que según establece el inciso j) del artículo 131 de la Ley Orgánica del Banco Central, como parte de las funciones encomendadas, corresponde al Superintendente General de Entidades Financieras, ejercer las potestades como máximo jerarca en materia administrativa. </w:t>
      </w:r>
    </w:p>
    <w:p w:rsidRPr="00A611BC" w:rsidR="00794B4E" w:rsidP="00794B4E" w:rsidRDefault="00794B4E" w14:paraId="26B6218E" w14:textId="77777777">
      <w:pPr>
        <w:pStyle w:val="Prrafodelista"/>
        <w:ind w:left="502"/>
        <w:jc w:val="both"/>
        <w:rPr>
          <w:rFonts w:ascii="Cambria" w:hAnsi="Cambria"/>
          <w:sz w:val="23"/>
          <w:szCs w:val="23"/>
        </w:rPr>
      </w:pPr>
    </w:p>
    <w:p w:rsidRPr="00A611BC" w:rsidR="00794B4E" w:rsidP="00794B4E" w:rsidRDefault="00794B4E" w14:paraId="34320D0B" w14:textId="77777777">
      <w:pPr>
        <w:pStyle w:val="Prrafodelista"/>
        <w:numPr>
          <w:ilvl w:val="0"/>
          <w:numId w:val="3"/>
        </w:numPr>
        <w:spacing w:after="0" w:line="240" w:lineRule="auto"/>
        <w:ind w:left="567" w:right="-93"/>
        <w:jc w:val="both"/>
        <w:rPr>
          <w:rFonts w:ascii="Cambria" w:hAnsi="Cambria"/>
          <w:sz w:val="23"/>
          <w:szCs w:val="23"/>
        </w:rPr>
      </w:pPr>
      <w:r w:rsidRPr="00A611BC">
        <w:rPr>
          <w:rFonts w:ascii="Cambria" w:hAnsi="Cambria"/>
          <w:sz w:val="23"/>
          <w:szCs w:val="23"/>
        </w:rPr>
        <w:t>Que la  directriz N° 067-MICITT-H-MEIC, emitida el 3 de abril de 2014, ordena la masificación de la implementación y el uso de la firma digital en el sector público y específicamente en el artículo 4 de dicha directriz: “</w:t>
      </w:r>
      <w:r w:rsidRPr="00A611BC">
        <w:rPr>
          <w:rFonts w:ascii="Cambria" w:hAnsi="Cambria"/>
          <w:i/>
          <w:iCs/>
          <w:sz w:val="23"/>
          <w:szCs w:val="23"/>
        </w:rPr>
        <w:t>Artículo 4°-Todo nuevo desarrollo, funcionalidad o implementación de sistemas de información de las instituciones del sector público costarricense, en los cuales se ofrezcan servicios de cara al ciudadano, deberá incorporar en la emisión de sus certificaciones, comprobantes, facturas y/o comunicaciones electrónicas, mecanismos de firma digital certificada mediante el uso de los certificados digitales de Sello Electrónico de Persona Jurídica, que garanticen su validez y certeza jurídica</w:t>
      </w:r>
      <w:r w:rsidRPr="00A611BC">
        <w:rPr>
          <w:rFonts w:ascii="Cambria" w:hAnsi="Cambria"/>
          <w:sz w:val="23"/>
          <w:szCs w:val="23"/>
        </w:rPr>
        <w:t xml:space="preserve">.” </w:t>
      </w:r>
    </w:p>
    <w:p w:rsidRPr="00A611BC" w:rsidR="00794B4E" w:rsidP="00794B4E" w:rsidRDefault="00794B4E" w14:paraId="7F2B2B45" w14:textId="77777777">
      <w:pPr>
        <w:pStyle w:val="Prrafodelista"/>
        <w:spacing w:after="0" w:line="240" w:lineRule="auto"/>
        <w:ind w:left="567" w:right="-93"/>
        <w:jc w:val="both"/>
        <w:rPr>
          <w:rFonts w:ascii="Cambria" w:hAnsi="Cambria"/>
          <w:sz w:val="23"/>
          <w:szCs w:val="23"/>
        </w:rPr>
      </w:pPr>
    </w:p>
    <w:p w:rsidRPr="00A611BC" w:rsidR="00794B4E" w:rsidP="00794B4E" w:rsidRDefault="00794B4E" w14:paraId="3627F2D3"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Que la Política de Certificados para la Jerarquía Nacional de Certificados Registrados, emitido por el Ministerio de Ciencia, Tecnología y Telecomunicaciones y la Dirección de Certificadores de Firma digital; tomando como fundamento la Ley </w:t>
      </w:r>
      <w:bookmarkStart w:name="_Hlk88135225" w:id="0"/>
      <w:r w:rsidRPr="00A611BC">
        <w:rPr>
          <w:rFonts w:ascii="Cambria" w:hAnsi="Cambria"/>
          <w:sz w:val="23"/>
          <w:szCs w:val="23"/>
        </w:rPr>
        <w:t xml:space="preserve">de Certificados, </w:t>
      </w:r>
      <w:r w:rsidRPr="00A611BC">
        <w:rPr>
          <w:rFonts w:ascii="Cambria" w:hAnsi="Cambria"/>
          <w:sz w:val="23"/>
          <w:szCs w:val="23"/>
        </w:rPr>
        <w:lastRenderedPageBreak/>
        <w:t xml:space="preserve">firmas digitales y documentos electrónicos </w:t>
      </w:r>
      <w:bookmarkEnd w:id="0"/>
      <w:r w:rsidRPr="00A611BC">
        <w:rPr>
          <w:rFonts w:ascii="Cambria" w:hAnsi="Cambria"/>
          <w:sz w:val="23"/>
          <w:szCs w:val="23"/>
        </w:rPr>
        <w:t>N</w:t>
      </w:r>
      <w:r w:rsidRPr="00A611BC">
        <w:rPr>
          <w:rFonts w:ascii="Cambria" w:hAnsi="Cambria"/>
          <w:sz w:val="23"/>
          <w:szCs w:val="23"/>
          <w:vertAlign w:val="superscript"/>
        </w:rPr>
        <w:t>o</w:t>
      </w:r>
      <w:r w:rsidRPr="00A611BC">
        <w:rPr>
          <w:rFonts w:ascii="Cambria" w:hAnsi="Cambria"/>
          <w:sz w:val="23"/>
          <w:szCs w:val="23"/>
        </w:rPr>
        <w:t xml:space="preserve"> 8454 y el artículo 29 del Decreto Ejecutivo No 33018-MICT, Reglamento Ejecutivo a la Ley de Certificados, firmas digitales y documentos electrónicos, indica: </w:t>
      </w:r>
      <w:r w:rsidRPr="00A611BC">
        <w:rPr>
          <w:rFonts w:ascii="Cambria" w:hAnsi="Cambria"/>
          <w:i/>
          <w:iCs/>
          <w:sz w:val="23"/>
          <w:szCs w:val="23"/>
        </w:rPr>
        <w:t xml:space="preserve">“Certificados de sello electrónico de persona jurídica (Política de Certificados para la Jerarquía Nacional de Certificadores Registrados) Los certificados de sello electrónico serán utilizados para actos de la persona jurídica suscriptora, salvo aquellos casos donde se determine su inadmisibilidad legal o administrativa. Dichos actos generan responsabilidad de conformidad con el Artículo 10 de la Ley de Certificados, Firmas </w:t>
      </w:r>
      <w:bookmarkStart w:name="_Hlk88142193" w:id="1"/>
      <w:r w:rsidRPr="00A611BC">
        <w:rPr>
          <w:rFonts w:ascii="Cambria" w:hAnsi="Cambria"/>
          <w:i/>
          <w:iCs/>
          <w:sz w:val="23"/>
          <w:szCs w:val="23"/>
        </w:rPr>
        <w:t>Digitales y Documentos Electrónicos No. 8454</w:t>
      </w:r>
      <w:bookmarkEnd w:id="1"/>
      <w:r w:rsidRPr="00A611BC">
        <w:rPr>
          <w:rFonts w:ascii="Cambria" w:hAnsi="Cambria"/>
          <w:i/>
          <w:iCs/>
          <w:sz w:val="23"/>
          <w:szCs w:val="23"/>
        </w:rPr>
        <w:t>.”</w:t>
      </w:r>
    </w:p>
    <w:p w:rsidRPr="00A611BC" w:rsidR="00794B4E" w:rsidP="00794B4E" w:rsidRDefault="00794B4E" w14:paraId="359B4CC3" w14:textId="77777777">
      <w:pPr>
        <w:pStyle w:val="Prrafodelista"/>
        <w:spacing w:after="0" w:line="240" w:lineRule="auto"/>
        <w:ind w:left="502" w:right="49"/>
        <w:jc w:val="both"/>
        <w:rPr>
          <w:rFonts w:ascii="Cambria" w:hAnsi="Cambria"/>
          <w:sz w:val="23"/>
          <w:szCs w:val="23"/>
        </w:rPr>
      </w:pPr>
    </w:p>
    <w:p w:rsidRPr="00A611BC" w:rsidR="00794B4E" w:rsidP="00794B4E" w:rsidRDefault="00794B4E" w14:paraId="21DCB2F4"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La Ley de Certificados, Firmas Digitales y Documentos Electrónicos, N</w:t>
      </w:r>
      <w:r w:rsidRPr="00A611BC">
        <w:rPr>
          <w:rFonts w:ascii="Cambria" w:hAnsi="Cambria"/>
          <w:sz w:val="23"/>
          <w:szCs w:val="23"/>
          <w:vertAlign w:val="superscript"/>
        </w:rPr>
        <w:t>o</w:t>
      </w:r>
      <w:r w:rsidRPr="00A611BC">
        <w:rPr>
          <w:rFonts w:ascii="Cambria" w:hAnsi="Cambria"/>
          <w:sz w:val="23"/>
          <w:szCs w:val="23"/>
        </w:rPr>
        <w:t xml:space="preserve"> 8454, confirió el fundamento jurídico para la emisión de certificados de firma digital en el país, otorgándoles a estos y a los documentos electrónicos la equivalencia jurídica y la misma fuerza probatoria que la firma manuscrita y los documentos físicos.</w:t>
      </w:r>
    </w:p>
    <w:p w:rsidRPr="00A611BC" w:rsidR="00794B4E" w:rsidP="00794B4E" w:rsidRDefault="00794B4E" w14:paraId="2AC9F383" w14:textId="77777777">
      <w:pPr>
        <w:spacing w:line="240" w:lineRule="auto"/>
        <w:ind w:right="49"/>
        <w:rPr>
          <w:sz w:val="23"/>
          <w:szCs w:val="23"/>
        </w:rPr>
      </w:pPr>
    </w:p>
    <w:p w:rsidRPr="00A611BC" w:rsidR="00794B4E" w:rsidP="00794B4E" w:rsidRDefault="00794B4E" w14:paraId="208FBD43"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Que el Banco Central de Costa Rica se encuentra constituido como Autoridad Certificadora para la emisión de certificados de firma digital para personas físicas y jurídicas, para lo cual se encuentra debidamente inscrito y autorizado para su operación según la Dirección de gobernanza del Ministerio de Ciencia, Tecnología y Telecomunicaciones, ente responsable de la administración y supervisión del Sistema Nacional de Certificación Digital.  </w:t>
      </w:r>
    </w:p>
    <w:p w:rsidRPr="00A611BC" w:rsidR="00794B4E" w:rsidP="00794B4E" w:rsidRDefault="00794B4E" w14:paraId="455C708E" w14:textId="77777777">
      <w:pPr>
        <w:pStyle w:val="Prrafodelista"/>
        <w:rPr>
          <w:rFonts w:ascii="Cambria" w:hAnsi="Cambria"/>
          <w:sz w:val="23"/>
          <w:szCs w:val="23"/>
        </w:rPr>
      </w:pPr>
    </w:p>
    <w:p w:rsidRPr="00A611BC" w:rsidR="00794B4E" w:rsidP="00794B4E" w:rsidRDefault="00794B4E" w14:paraId="0656E0CA"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Que en el artículo 8, del acta de la sesión 5296-2006, celebrada el 20 de setiembre de 2006, la Junta Directiva del Banco Central de Costa Rica aprobó la regulación de la Firma Digital de Persona Física en el Reglamento del Sistema de Pagos. Publicado en el diario oficial La Gaceta 191, del 5 de octubre de 2006. </w:t>
      </w:r>
    </w:p>
    <w:p w:rsidRPr="00A611BC" w:rsidR="00794B4E" w:rsidP="00794B4E" w:rsidRDefault="00794B4E" w14:paraId="4DFA59C2" w14:textId="77777777">
      <w:pPr>
        <w:pStyle w:val="Prrafodelista"/>
        <w:spacing w:after="0" w:line="240" w:lineRule="auto"/>
        <w:ind w:left="502" w:right="49"/>
        <w:jc w:val="both"/>
        <w:rPr>
          <w:rFonts w:ascii="Cambria" w:hAnsi="Cambria"/>
          <w:sz w:val="23"/>
          <w:szCs w:val="23"/>
        </w:rPr>
      </w:pPr>
    </w:p>
    <w:p w:rsidRPr="00A611BC" w:rsidR="00794B4E" w:rsidP="00794B4E" w:rsidRDefault="00794B4E" w14:paraId="1852400B"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Que en el artículo 6 del acta de la sesión 5702-2015, celebrada el 30 de setiembre de 2015, la Junta Directiva del Banco Central de Costa Rica aprobó la Regulación de los Certificados de Personas Jurídicas en el Reglamento del Sistema de Pagos. </w:t>
      </w:r>
    </w:p>
    <w:p w:rsidRPr="00A611BC" w:rsidR="00794B4E" w:rsidP="00794B4E" w:rsidRDefault="00794B4E" w14:paraId="266FB44C" w14:textId="77777777">
      <w:pPr>
        <w:pStyle w:val="Prrafodelista"/>
        <w:spacing w:after="0" w:line="240" w:lineRule="auto"/>
        <w:ind w:left="502" w:right="49"/>
        <w:jc w:val="both"/>
        <w:rPr>
          <w:rFonts w:ascii="Cambria" w:hAnsi="Cambria"/>
          <w:sz w:val="23"/>
          <w:szCs w:val="23"/>
        </w:rPr>
      </w:pPr>
    </w:p>
    <w:p w:rsidRPr="00A611BC" w:rsidR="00794B4E" w:rsidP="00794B4E" w:rsidRDefault="00794B4E" w14:paraId="26649A55"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Que el servicio de custodio de Sello Electrónico de Persona Jurídica fue aprobado de conformidad con el ejercicio de la potestad reglamentaria conferida por el legislador al Banco Central de Costa Rica, mediante su Junta Directiva, la cual aprobó en el artículo 6 del acta de la sesión 5825-2018, el servicio de Custodia del Certificado de Sello Electrónico de Persona jurídica, según se desprende del artículo 448 del Reglamento del Sistema de Pagos. </w:t>
      </w:r>
    </w:p>
    <w:p w:rsidRPr="00A611BC" w:rsidR="00794B4E" w:rsidP="00794B4E" w:rsidRDefault="00794B4E" w14:paraId="7C8176BB" w14:textId="77777777">
      <w:pPr>
        <w:spacing w:line="240" w:lineRule="auto"/>
        <w:ind w:right="49"/>
        <w:rPr>
          <w:sz w:val="23"/>
          <w:szCs w:val="23"/>
        </w:rPr>
      </w:pPr>
    </w:p>
    <w:p w:rsidRPr="00A611BC" w:rsidR="00794B4E" w:rsidP="00794B4E" w:rsidRDefault="00794B4E" w14:paraId="0DB4EB8F"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El artículo 2 de la Política de Certificados para la Jerarquía Nacional de Certificadores Registrados, emitido por el Ministerio de Ciencia, Tecnología y Telecomunicaciones y la Dirección Certificadores de Firma Digital establece que suscriptor se define como: “</w:t>
      </w:r>
      <w:r w:rsidRPr="00A611BC">
        <w:rPr>
          <w:rFonts w:ascii="Cambria" w:hAnsi="Cambria"/>
          <w:i/>
          <w:iCs/>
          <w:sz w:val="23"/>
          <w:szCs w:val="23"/>
        </w:rPr>
        <w:t>Se define como suscriptor a todos los usuarios finales a quienes se les ha emitido un certificado por un CA, dentro de la jerarquía nacional de certificadores registrados. El suscriptor puede ser una persona física o una persona jurídica.</w:t>
      </w:r>
      <w:r w:rsidRPr="00A611BC">
        <w:rPr>
          <w:rFonts w:ascii="Cambria" w:hAnsi="Cambria"/>
          <w:sz w:val="23"/>
          <w:szCs w:val="23"/>
        </w:rPr>
        <w:t xml:space="preserve">”   De conformidad con la definición anterior, la Superintendencia General de Entidades Financieras, como órgano de desconcentración máxima del Banco Central de Costa Rica puede </w:t>
      </w:r>
      <w:r w:rsidRPr="00A611BC">
        <w:rPr>
          <w:rFonts w:ascii="Cambria" w:hAnsi="Cambria"/>
          <w:sz w:val="23"/>
          <w:szCs w:val="23"/>
        </w:rPr>
        <w:lastRenderedPageBreak/>
        <w:t>constituirse como usuario final para firmar documentos con su propio Sello Electrónico suministrado por el Banco Central de Costa Rica, en su calidad de Autoridad Certificadora.</w:t>
      </w:r>
    </w:p>
    <w:p w:rsidRPr="00A611BC" w:rsidR="00794B4E" w:rsidP="00794B4E" w:rsidRDefault="00794B4E" w14:paraId="70BD77BB" w14:textId="77777777">
      <w:pPr>
        <w:spacing w:line="240" w:lineRule="auto"/>
        <w:ind w:right="49"/>
        <w:rPr>
          <w:sz w:val="23"/>
          <w:szCs w:val="23"/>
        </w:rPr>
      </w:pPr>
      <w:r w:rsidRPr="00A611BC">
        <w:rPr>
          <w:sz w:val="23"/>
          <w:szCs w:val="23"/>
        </w:rPr>
        <w:t xml:space="preserve"> </w:t>
      </w:r>
    </w:p>
    <w:p w:rsidRPr="00A611BC" w:rsidR="00794B4E" w:rsidP="00794B4E" w:rsidRDefault="00794B4E" w14:paraId="2FA73646" w14:textId="77777777">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 Que la Superintendente General, en su calidad de Autoridad Máxima en materia administrativa y, como representante legal del Banco Central de Costa Rica para las funciones propias de su cargo, puede autorizar la utilización del Certificado de tipo Sello Electrónico en los actos que así considere convenientes. </w:t>
      </w:r>
    </w:p>
    <w:p w:rsidRPr="00A611BC" w:rsidR="00794B4E" w:rsidP="00794B4E" w:rsidRDefault="00794B4E" w14:paraId="3CD9E04A" w14:textId="77777777">
      <w:pPr>
        <w:spacing w:line="240" w:lineRule="auto"/>
        <w:ind w:right="49"/>
        <w:rPr>
          <w:sz w:val="23"/>
          <w:szCs w:val="23"/>
        </w:rPr>
      </w:pPr>
    </w:p>
    <w:p w:rsidR="00EF4A05" w:rsidP="00EF4A05" w:rsidRDefault="00794B4E" w14:paraId="24C14932" w14:textId="04C2DFF0">
      <w:pPr>
        <w:pStyle w:val="Prrafodelista"/>
        <w:numPr>
          <w:ilvl w:val="0"/>
          <w:numId w:val="3"/>
        </w:numPr>
        <w:spacing w:after="0" w:line="240" w:lineRule="auto"/>
        <w:ind w:right="49"/>
        <w:jc w:val="both"/>
        <w:rPr>
          <w:rFonts w:ascii="Cambria" w:hAnsi="Cambria"/>
          <w:sz w:val="23"/>
          <w:szCs w:val="23"/>
        </w:rPr>
      </w:pPr>
      <w:r w:rsidRPr="00A611BC">
        <w:rPr>
          <w:rFonts w:ascii="Cambria" w:hAnsi="Cambria"/>
          <w:sz w:val="23"/>
          <w:szCs w:val="23"/>
        </w:rPr>
        <w:t xml:space="preserve">Que en aras de agilizar los procesos institucionales, resulta indispensable llevar un control estricto de la correspondencia oficial que ingresa y que es emitida por la Superintendencia, firmada digitalmente por lo que, dada la cantidad y variedad de correspondencia emitida por la Superintendencia General de Entidades Financieras y, con el objeto de optimizar los resultados en la ejecución de las funciones que lleva a cabo esta institución, es necesario tomar las medidas administrativas necesarias para autorizar el uso del sello electrónico, para firmar aquellos trámites automatizados, previamente determinados por el Jerarca.  </w:t>
      </w:r>
    </w:p>
    <w:p w:rsidRPr="00A611BC" w:rsidR="00A611BC" w:rsidP="00A611BC" w:rsidRDefault="00A611BC" w14:paraId="342F67DA" w14:textId="77777777">
      <w:pPr>
        <w:pStyle w:val="Prrafodelista"/>
        <w:rPr>
          <w:rFonts w:ascii="Cambria" w:hAnsi="Cambria"/>
          <w:sz w:val="23"/>
          <w:szCs w:val="23"/>
        </w:rPr>
      </w:pPr>
    </w:p>
    <w:p w:rsidRPr="00A611BC" w:rsidR="00A611BC" w:rsidP="00A611BC" w:rsidRDefault="00A611BC" w14:paraId="4315BE39" w14:textId="77777777">
      <w:pPr>
        <w:pStyle w:val="Prrafodelista"/>
        <w:spacing w:after="0" w:line="240" w:lineRule="auto"/>
        <w:ind w:left="502" w:right="49"/>
        <w:jc w:val="both"/>
        <w:rPr>
          <w:rFonts w:ascii="Cambria" w:hAnsi="Cambria"/>
          <w:sz w:val="23"/>
          <w:szCs w:val="23"/>
        </w:rPr>
      </w:pPr>
    </w:p>
    <w:p w:rsidRPr="00A611BC" w:rsidR="00794B4E" w:rsidP="00A611BC" w:rsidRDefault="00794B4E" w14:paraId="41813FAA" w14:textId="77777777">
      <w:pPr>
        <w:spacing w:line="240" w:lineRule="auto"/>
        <w:ind w:right="49"/>
        <w:rPr>
          <w:sz w:val="23"/>
          <w:szCs w:val="23"/>
        </w:rPr>
      </w:pPr>
    </w:p>
    <w:p w:rsidRPr="00A611BC" w:rsidR="00794B4E" w:rsidP="00794B4E" w:rsidRDefault="00794B4E" w14:paraId="1674352D" w14:textId="77777777">
      <w:pPr>
        <w:spacing w:line="240" w:lineRule="auto"/>
        <w:ind w:left="142" w:right="49"/>
        <w:jc w:val="center"/>
        <w:rPr>
          <w:b/>
          <w:bCs/>
          <w:sz w:val="23"/>
          <w:szCs w:val="23"/>
        </w:rPr>
      </w:pPr>
      <w:r w:rsidRPr="00A611BC">
        <w:rPr>
          <w:b/>
          <w:bCs/>
          <w:sz w:val="23"/>
          <w:szCs w:val="23"/>
        </w:rPr>
        <w:t>RESUELVE:</w:t>
      </w:r>
    </w:p>
    <w:p w:rsidRPr="00A611BC" w:rsidR="00794B4E" w:rsidP="00794B4E" w:rsidRDefault="00794B4E" w14:paraId="0328BFB7" w14:textId="77777777">
      <w:pPr>
        <w:spacing w:line="240" w:lineRule="auto"/>
        <w:ind w:left="142" w:right="49"/>
        <w:rPr>
          <w:sz w:val="23"/>
          <w:szCs w:val="23"/>
        </w:rPr>
      </w:pPr>
    </w:p>
    <w:p w:rsidRPr="00A611BC" w:rsidR="00794B4E" w:rsidP="00794B4E" w:rsidRDefault="00794B4E" w14:paraId="4D4F8414" w14:textId="77777777">
      <w:pPr>
        <w:pStyle w:val="Prrafodelista"/>
        <w:numPr>
          <w:ilvl w:val="0"/>
          <w:numId w:val="6"/>
        </w:numPr>
        <w:spacing w:line="240" w:lineRule="auto"/>
        <w:ind w:right="49"/>
        <w:jc w:val="both"/>
        <w:rPr>
          <w:rFonts w:ascii="Cambria" w:hAnsi="Cambria"/>
          <w:sz w:val="23"/>
          <w:szCs w:val="23"/>
        </w:rPr>
      </w:pPr>
      <w:r w:rsidRPr="00A611BC">
        <w:rPr>
          <w:rFonts w:ascii="Cambria" w:hAnsi="Cambria"/>
          <w:sz w:val="23"/>
          <w:szCs w:val="23"/>
        </w:rPr>
        <w:t>Autorizar al Director del Departamento de Análisis y Cumplimiento de la Ley 8204, para que en su condición de administrador de los procesos electrónicos de SUGEF que se encuentran a su cargo, se firmen los siguientes actos administrativos con el Sello Electrónico asignado a la Superintendencia General de Entidades Financieras:</w:t>
      </w:r>
    </w:p>
    <w:p w:rsidRPr="00A611BC" w:rsidR="00794B4E" w:rsidP="00794B4E" w:rsidRDefault="00794B4E" w14:paraId="7E8AE0BC" w14:textId="77777777">
      <w:pPr>
        <w:pStyle w:val="Prrafodelista"/>
        <w:spacing w:line="240" w:lineRule="auto"/>
        <w:ind w:left="502" w:right="49"/>
        <w:jc w:val="both"/>
        <w:rPr>
          <w:rFonts w:ascii="Cambria" w:hAnsi="Cambria"/>
          <w:sz w:val="23"/>
          <w:szCs w:val="23"/>
        </w:rPr>
      </w:pPr>
    </w:p>
    <w:p w:rsidRPr="00A611BC" w:rsidR="00794B4E" w:rsidP="00794B4E" w:rsidRDefault="00794B4E" w14:paraId="30DC8B9A" w14:textId="77777777">
      <w:pPr>
        <w:pStyle w:val="Prrafodelista"/>
        <w:numPr>
          <w:ilvl w:val="0"/>
          <w:numId w:val="7"/>
        </w:numPr>
        <w:spacing w:line="240" w:lineRule="auto"/>
        <w:ind w:right="49"/>
        <w:jc w:val="both"/>
        <w:rPr>
          <w:rFonts w:ascii="Cambria" w:hAnsi="Cambria"/>
          <w:b/>
          <w:bCs/>
          <w:sz w:val="23"/>
          <w:szCs w:val="23"/>
        </w:rPr>
      </w:pPr>
      <w:r w:rsidRPr="00A611BC">
        <w:rPr>
          <w:rFonts w:ascii="Cambria" w:hAnsi="Cambria"/>
          <w:b/>
          <w:bCs/>
          <w:sz w:val="23"/>
          <w:szCs w:val="23"/>
        </w:rPr>
        <w:t>Inscripción de personas obligadas (para inscribirse como artículo 15 o 15 bis):</w:t>
      </w:r>
    </w:p>
    <w:p w:rsidRPr="00A611BC" w:rsidR="00794B4E" w:rsidP="00794B4E" w:rsidRDefault="00794B4E" w14:paraId="17E45DCD" w14:textId="77777777">
      <w:pPr>
        <w:pStyle w:val="Prrafodelista"/>
        <w:spacing w:line="240" w:lineRule="auto"/>
        <w:ind w:left="712" w:right="49"/>
        <w:jc w:val="both"/>
        <w:rPr>
          <w:rFonts w:ascii="Cambria" w:hAnsi="Cambria"/>
          <w:b/>
          <w:bCs/>
          <w:sz w:val="23"/>
          <w:szCs w:val="23"/>
        </w:rPr>
      </w:pPr>
    </w:p>
    <w:p w:rsidRPr="00A611BC" w:rsidR="00794B4E" w:rsidP="00794B4E" w:rsidRDefault="00794B4E" w14:paraId="2EEF468F" w14:textId="77777777">
      <w:pPr>
        <w:pStyle w:val="Prrafodelista"/>
        <w:numPr>
          <w:ilvl w:val="0"/>
          <w:numId w:val="4"/>
        </w:numPr>
        <w:spacing w:after="0" w:line="240" w:lineRule="auto"/>
        <w:ind w:left="709" w:right="49" w:hanging="425"/>
        <w:jc w:val="both"/>
        <w:rPr>
          <w:rFonts w:ascii="Cambria" w:hAnsi="Cambria"/>
          <w:sz w:val="23"/>
          <w:szCs w:val="23"/>
        </w:rPr>
      </w:pPr>
      <w:r w:rsidRPr="00A611BC">
        <w:rPr>
          <w:rFonts w:ascii="Cambria" w:hAnsi="Cambria"/>
          <w:sz w:val="23"/>
          <w:szCs w:val="23"/>
        </w:rPr>
        <w:t>Constancia de inscripción.</w:t>
      </w:r>
    </w:p>
    <w:p w:rsidRPr="00A611BC" w:rsidR="00794B4E" w:rsidP="00794B4E" w:rsidRDefault="00794B4E" w14:paraId="2C72A18F" w14:textId="77777777">
      <w:pPr>
        <w:pStyle w:val="Prrafodelista"/>
        <w:numPr>
          <w:ilvl w:val="0"/>
          <w:numId w:val="4"/>
        </w:numPr>
        <w:spacing w:after="0" w:line="240" w:lineRule="auto"/>
        <w:ind w:left="709" w:right="49" w:hanging="425"/>
        <w:jc w:val="both"/>
        <w:rPr>
          <w:rFonts w:ascii="Cambria" w:hAnsi="Cambria"/>
          <w:sz w:val="23"/>
          <w:szCs w:val="23"/>
        </w:rPr>
      </w:pPr>
      <w:r w:rsidRPr="00A611BC">
        <w:rPr>
          <w:rFonts w:ascii="Cambria" w:hAnsi="Cambria"/>
          <w:sz w:val="23"/>
          <w:szCs w:val="23"/>
        </w:rPr>
        <w:t>Constancias de paso del expediente electrónico.</w:t>
      </w:r>
    </w:p>
    <w:p w:rsidRPr="00A611BC" w:rsidR="00794B4E" w:rsidP="00794B4E" w:rsidRDefault="00794B4E" w14:paraId="44ACBAF9" w14:textId="77777777">
      <w:pPr>
        <w:pStyle w:val="Prrafodelista"/>
        <w:ind w:left="712" w:right="49"/>
        <w:rPr>
          <w:rFonts w:ascii="Cambria" w:hAnsi="Cambria"/>
          <w:b/>
          <w:bCs/>
          <w:sz w:val="23"/>
          <w:szCs w:val="23"/>
        </w:rPr>
      </w:pPr>
    </w:p>
    <w:p w:rsidRPr="00A611BC" w:rsidR="00794B4E" w:rsidP="00794B4E" w:rsidRDefault="00794B4E" w14:paraId="318DBBFF" w14:textId="77777777">
      <w:pPr>
        <w:pStyle w:val="Prrafodelista"/>
        <w:numPr>
          <w:ilvl w:val="0"/>
          <w:numId w:val="7"/>
        </w:numPr>
        <w:rPr>
          <w:b/>
          <w:bCs/>
          <w:sz w:val="23"/>
          <w:szCs w:val="23"/>
        </w:rPr>
      </w:pPr>
      <w:r w:rsidRPr="00A611BC">
        <w:rPr>
          <w:rFonts w:ascii="Cambria" w:hAnsi="Cambria"/>
          <w:b/>
          <w:bCs/>
          <w:sz w:val="23"/>
          <w:szCs w:val="23"/>
        </w:rPr>
        <w:t>Sistema de Captura, Verificación y Carga de Datos (SICVECA)</w:t>
      </w:r>
    </w:p>
    <w:p w:rsidRPr="00A611BC" w:rsidR="00794B4E" w:rsidP="00794B4E" w:rsidRDefault="00794B4E" w14:paraId="257201CD" w14:textId="77777777">
      <w:pPr>
        <w:pStyle w:val="Prrafodelista"/>
        <w:spacing w:line="240" w:lineRule="auto"/>
        <w:ind w:left="712" w:right="49"/>
        <w:rPr>
          <w:rFonts w:ascii="Cambria" w:hAnsi="Cambria"/>
          <w:sz w:val="23"/>
          <w:szCs w:val="23"/>
          <w:highlight w:val="yellow"/>
        </w:rPr>
      </w:pPr>
    </w:p>
    <w:p w:rsidRPr="00A611BC" w:rsidR="00794B4E" w:rsidP="00794B4E" w:rsidRDefault="00794B4E" w14:paraId="21BBD8FC" w14:textId="77777777">
      <w:pPr>
        <w:pStyle w:val="Prrafodelista"/>
        <w:numPr>
          <w:ilvl w:val="1"/>
          <w:numId w:val="14"/>
        </w:numPr>
        <w:spacing w:line="240" w:lineRule="auto"/>
        <w:ind w:left="712" w:right="49"/>
        <w:jc w:val="both"/>
        <w:rPr>
          <w:rFonts w:ascii="Cambria" w:hAnsi="Cambria"/>
          <w:sz w:val="23"/>
          <w:szCs w:val="23"/>
        </w:rPr>
      </w:pPr>
      <w:r w:rsidRPr="00A611BC">
        <w:rPr>
          <w:rFonts w:ascii="Cambria" w:hAnsi="Cambria"/>
          <w:sz w:val="23"/>
          <w:szCs w:val="23"/>
        </w:rPr>
        <w:t xml:space="preserve">Proceso de atención de solicitudes de prórrogas, tramitadas por medio del Sistema de Captura, Verificación y Carga (SICVECA) </w:t>
      </w:r>
    </w:p>
    <w:p w:rsidRPr="00A611BC" w:rsidR="00794B4E" w:rsidP="00794B4E" w:rsidRDefault="00794B4E" w14:paraId="3E800846" w14:textId="77777777">
      <w:pPr>
        <w:numPr>
          <w:ilvl w:val="3"/>
          <w:numId w:val="14"/>
        </w:numPr>
        <w:spacing w:line="252" w:lineRule="auto"/>
        <w:ind w:right="49"/>
        <w:rPr>
          <w:sz w:val="23"/>
          <w:szCs w:val="23"/>
        </w:rPr>
      </w:pPr>
      <w:r w:rsidRPr="00A611BC">
        <w:rPr>
          <w:sz w:val="23"/>
          <w:szCs w:val="23"/>
        </w:rPr>
        <w:t>Aprobar prórroga.</w:t>
      </w:r>
    </w:p>
    <w:p w:rsidRPr="00A611BC" w:rsidR="00794B4E" w:rsidP="00794B4E" w:rsidRDefault="00794B4E" w14:paraId="50CA3F45" w14:textId="77777777">
      <w:pPr>
        <w:pStyle w:val="Prrafodelista"/>
        <w:ind w:left="2662"/>
        <w:rPr>
          <w:sz w:val="23"/>
          <w:szCs w:val="23"/>
        </w:rPr>
      </w:pPr>
    </w:p>
    <w:p w:rsidR="00794B4E" w:rsidP="00794B4E" w:rsidRDefault="00794B4E" w14:paraId="79EA0BBC" w14:textId="66D72A5B">
      <w:pPr>
        <w:pStyle w:val="Prrafodelista"/>
        <w:numPr>
          <w:ilvl w:val="0"/>
          <w:numId w:val="6"/>
        </w:numPr>
        <w:spacing w:line="240" w:lineRule="auto"/>
        <w:ind w:right="49"/>
        <w:jc w:val="both"/>
        <w:rPr>
          <w:rFonts w:ascii="Cambria" w:hAnsi="Cambria"/>
          <w:sz w:val="23"/>
          <w:szCs w:val="23"/>
        </w:rPr>
      </w:pPr>
      <w:bookmarkStart w:name="_Hlk103261037" w:id="2"/>
      <w:r w:rsidRPr="00A611BC">
        <w:rPr>
          <w:rFonts w:ascii="Cambria" w:hAnsi="Cambria"/>
          <w:sz w:val="23"/>
          <w:szCs w:val="23"/>
        </w:rPr>
        <w:t>Autorizar al Director del Departamento de Información Crediticia de la Dirección General de Servicios Técnicos, para que en su condición de líder y administrador de los procesos electrónicos de SUGEF, firme con el Sello Electrónico asignado a la Superintendencia General de Entidades Financieras, los siguientes actos:</w:t>
      </w:r>
    </w:p>
    <w:p w:rsidRPr="00A611BC" w:rsidR="00A611BC" w:rsidP="00A611BC" w:rsidRDefault="00A611BC" w14:paraId="6780CDA8" w14:textId="77777777">
      <w:pPr>
        <w:pStyle w:val="Prrafodelista"/>
        <w:spacing w:line="240" w:lineRule="auto"/>
        <w:ind w:left="502" w:right="49"/>
        <w:jc w:val="both"/>
        <w:rPr>
          <w:rFonts w:ascii="Cambria" w:hAnsi="Cambria"/>
          <w:sz w:val="23"/>
          <w:szCs w:val="23"/>
        </w:rPr>
      </w:pPr>
    </w:p>
    <w:bookmarkEnd w:id="2"/>
    <w:p w:rsidRPr="00A611BC" w:rsidR="00794B4E" w:rsidP="00794B4E" w:rsidRDefault="00794B4E" w14:paraId="22D12B0D" w14:textId="77777777">
      <w:pPr>
        <w:spacing w:line="240" w:lineRule="auto"/>
        <w:ind w:left="142" w:right="49"/>
        <w:rPr>
          <w:sz w:val="23"/>
          <w:szCs w:val="23"/>
        </w:rPr>
      </w:pPr>
    </w:p>
    <w:p w:rsidRPr="00A611BC" w:rsidR="00794B4E" w:rsidP="00794B4E" w:rsidRDefault="00794B4E" w14:paraId="4D6D6006" w14:textId="77777777">
      <w:pPr>
        <w:pStyle w:val="Prrafodelista"/>
        <w:numPr>
          <w:ilvl w:val="0"/>
          <w:numId w:val="9"/>
        </w:numPr>
        <w:spacing w:line="240" w:lineRule="auto"/>
        <w:ind w:right="49"/>
        <w:rPr>
          <w:rFonts w:ascii="Cambria" w:hAnsi="Cambria"/>
          <w:b/>
          <w:bCs/>
          <w:sz w:val="23"/>
          <w:szCs w:val="23"/>
        </w:rPr>
      </w:pPr>
      <w:r w:rsidRPr="00A611BC">
        <w:rPr>
          <w:rFonts w:ascii="Cambria" w:hAnsi="Cambria"/>
          <w:b/>
          <w:bCs/>
          <w:sz w:val="23"/>
          <w:szCs w:val="23"/>
        </w:rPr>
        <w:t>RRS- Registro de roles.</w:t>
      </w:r>
    </w:p>
    <w:p w:rsidRPr="00A611BC" w:rsidR="00794B4E" w:rsidP="00794B4E" w:rsidRDefault="00794B4E" w14:paraId="780998E6" w14:textId="77777777">
      <w:pPr>
        <w:pStyle w:val="Prrafodelista"/>
        <w:numPr>
          <w:ilvl w:val="0"/>
          <w:numId w:val="10"/>
        </w:numPr>
        <w:spacing w:line="240" w:lineRule="auto"/>
        <w:ind w:right="49"/>
        <w:rPr>
          <w:rFonts w:ascii="Cambria" w:hAnsi="Cambria"/>
          <w:sz w:val="23"/>
          <w:szCs w:val="23"/>
        </w:rPr>
      </w:pPr>
      <w:r w:rsidRPr="00A611BC">
        <w:rPr>
          <w:rFonts w:ascii="Cambria" w:hAnsi="Cambria"/>
          <w:sz w:val="23"/>
          <w:szCs w:val="23"/>
        </w:rPr>
        <w:t>En el expediente la descarga del paso</w:t>
      </w:r>
    </w:p>
    <w:p w:rsidRPr="00A611BC" w:rsidR="00794B4E" w:rsidP="00794B4E" w:rsidRDefault="00794B4E" w14:paraId="233B9DC7" w14:textId="77777777">
      <w:pPr>
        <w:pStyle w:val="Prrafodelista"/>
        <w:numPr>
          <w:ilvl w:val="0"/>
          <w:numId w:val="10"/>
        </w:numPr>
        <w:spacing w:line="240" w:lineRule="auto"/>
        <w:ind w:right="49"/>
        <w:rPr>
          <w:rFonts w:ascii="Cambria" w:hAnsi="Cambria"/>
          <w:sz w:val="23"/>
          <w:szCs w:val="23"/>
        </w:rPr>
      </w:pPr>
      <w:r w:rsidRPr="00A611BC">
        <w:rPr>
          <w:rFonts w:ascii="Cambria" w:hAnsi="Cambria"/>
          <w:sz w:val="23"/>
          <w:szCs w:val="23"/>
        </w:rPr>
        <w:t>En el expediente la constancia del paso</w:t>
      </w:r>
    </w:p>
    <w:p w:rsidRPr="00A611BC" w:rsidR="00794B4E" w:rsidP="00794B4E" w:rsidRDefault="00794B4E" w14:paraId="41209643" w14:textId="77777777">
      <w:pPr>
        <w:pStyle w:val="Prrafodelista"/>
        <w:numPr>
          <w:ilvl w:val="0"/>
          <w:numId w:val="10"/>
        </w:numPr>
        <w:spacing w:line="240" w:lineRule="auto"/>
        <w:ind w:right="49"/>
        <w:rPr>
          <w:rFonts w:ascii="Cambria" w:hAnsi="Cambria"/>
          <w:sz w:val="23"/>
          <w:szCs w:val="23"/>
        </w:rPr>
      </w:pPr>
      <w:r w:rsidRPr="00A611BC">
        <w:rPr>
          <w:rFonts w:ascii="Cambria" w:hAnsi="Cambria"/>
          <w:sz w:val="23"/>
          <w:szCs w:val="23"/>
        </w:rPr>
        <w:t>La descarga de la declaración jurada desde el detalle del rol.</w:t>
      </w:r>
    </w:p>
    <w:p w:rsidRPr="00A611BC" w:rsidR="00794B4E" w:rsidP="00794B4E" w:rsidRDefault="00794B4E" w14:paraId="1A31604F" w14:textId="77777777">
      <w:pPr>
        <w:spacing w:line="240" w:lineRule="auto"/>
        <w:ind w:left="142" w:right="49"/>
        <w:rPr>
          <w:rFonts w:eastAsiaTheme="minorHAnsi" w:cstheme="minorBidi"/>
          <w:sz w:val="23"/>
          <w:szCs w:val="23"/>
          <w:lang w:val="es-CR"/>
        </w:rPr>
      </w:pPr>
    </w:p>
    <w:p w:rsidRPr="00A611BC" w:rsidR="00794B4E" w:rsidP="00794B4E" w:rsidRDefault="00794B4E" w14:paraId="7348739D" w14:textId="77777777">
      <w:pPr>
        <w:pStyle w:val="Prrafodelista"/>
        <w:numPr>
          <w:ilvl w:val="0"/>
          <w:numId w:val="6"/>
        </w:numPr>
        <w:spacing w:line="240" w:lineRule="auto"/>
        <w:ind w:right="49"/>
        <w:jc w:val="both"/>
        <w:rPr>
          <w:rFonts w:ascii="Cambria" w:hAnsi="Cambria"/>
          <w:sz w:val="23"/>
          <w:szCs w:val="23"/>
        </w:rPr>
      </w:pPr>
      <w:r w:rsidRPr="00A611BC">
        <w:rPr>
          <w:rFonts w:ascii="Cambria" w:hAnsi="Cambria"/>
          <w:sz w:val="23"/>
          <w:szCs w:val="23"/>
        </w:rPr>
        <w:t>Autorizar a los directores de las Divisiones de Supervisión de Bancos Públicos y Mutuales, Bancos Privados y Grupos Financieros y Empresas Financieras y Cooperativas, para que en su condición de administradores de los procesos electrónicos de SUGEF, firmen con el Sello Electrónico asignado a la Superintendencia General de Entidades Financieras, los siguientes actos:</w:t>
      </w:r>
    </w:p>
    <w:p w:rsidRPr="00A611BC" w:rsidR="00794B4E" w:rsidP="00794B4E" w:rsidRDefault="00794B4E" w14:paraId="3D8841BA" w14:textId="77777777">
      <w:pPr>
        <w:spacing w:line="240" w:lineRule="auto"/>
        <w:ind w:left="142" w:right="49"/>
        <w:rPr>
          <w:sz w:val="23"/>
          <w:szCs w:val="23"/>
          <w:lang w:val="es-CR"/>
        </w:rPr>
      </w:pPr>
    </w:p>
    <w:p w:rsidRPr="00A611BC" w:rsidR="00794B4E" w:rsidP="00794B4E" w:rsidRDefault="00794B4E" w14:paraId="2F4E416E" w14:textId="77777777">
      <w:pPr>
        <w:pStyle w:val="Prrafodelista"/>
        <w:numPr>
          <w:ilvl w:val="0"/>
          <w:numId w:val="8"/>
        </w:numPr>
        <w:ind w:left="0" w:right="49" w:firstLine="142"/>
        <w:jc w:val="both"/>
        <w:rPr>
          <w:rFonts w:ascii="Cambria" w:hAnsi="Cambria"/>
          <w:b/>
          <w:bCs/>
          <w:sz w:val="23"/>
          <w:szCs w:val="23"/>
        </w:rPr>
      </w:pPr>
      <w:r w:rsidRPr="00A611BC">
        <w:rPr>
          <w:rFonts w:ascii="Cambria" w:hAnsi="Cambria"/>
          <w:b/>
          <w:bCs/>
          <w:sz w:val="23"/>
          <w:szCs w:val="23"/>
        </w:rPr>
        <w:t>PVP – Prórrogas de ventas de bienes.</w:t>
      </w:r>
    </w:p>
    <w:p w:rsidRPr="00A611BC" w:rsidR="00794B4E" w:rsidP="00794B4E" w:rsidRDefault="00794B4E" w14:paraId="6830F007" w14:textId="77777777">
      <w:pPr>
        <w:pStyle w:val="Prrafodelista"/>
        <w:numPr>
          <w:ilvl w:val="0"/>
          <w:numId w:val="11"/>
        </w:numPr>
        <w:spacing w:line="240" w:lineRule="auto"/>
        <w:ind w:left="0" w:right="49" w:firstLine="142"/>
        <w:rPr>
          <w:sz w:val="23"/>
          <w:szCs w:val="23"/>
        </w:rPr>
      </w:pPr>
      <w:r w:rsidRPr="00A611BC">
        <w:rPr>
          <w:rFonts w:ascii="Cambria" w:hAnsi="Cambria"/>
          <w:sz w:val="23"/>
          <w:szCs w:val="23"/>
        </w:rPr>
        <w:t>En el expediente la descarga del paso</w:t>
      </w:r>
    </w:p>
    <w:p w:rsidRPr="00A611BC" w:rsidR="00794B4E" w:rsidP="00794B4E" w:rsidRDefault="00794B4E" w14:paraId="387518EE" w14:textId="77777777">
      <w:pPr>
        <w:pStyle w:val="Prrafodelista"/>
        <w:numPr>
          <w:ilvl w:val="0"/>
          <w:numId w:val="11"/>
        </w:numPr>
        <w:spacing w:line="240" w:lineRule="auto"/>
        <w:ind w:left="0" w:right="49" w:firstLine="142"/>
        <w:rPr>
          <w:sz w:val="23"/>
          <w:szCs w:val="23"/>
        </w:rPr>
      </w:pPr>
      <w:r w:rsidRPr="00A611BC">
        <w:rPr>
          <w:rFonts w:ascii="Cambria" w:hAnsi="Cambria"/>
          <w:sz w:val="23"/>
          <w:szCs w:val="23"/>
        </w:rPr>
        <w:t>En el expediente la constancia del paso</w:t>
      </w:r>
    </w:p>
    <w:p w:rsidRPr="00A611BC" w:rsidR="00794B4E" w:rsidP="00794B4E" w:rsidRDefault="00794B4E" w14:paraId="7F4A3ADF" w14:textId="77777777">
      <w:pPr>
        <w:pStyle w:val="Prrafodelista"/>
        <w:numPr>
          <w:ilvl w:val="1"/>
          <w:numId w:val="12"/>
        </w:numPr>
        <w:spacing w:after="0" w:line="240" w:lineRule="auto"/>
        <w:ind w:left="0" w:right="49" w:firstLine="142"/>
        <w:jc w:val="both"/>
        <w:rPr>
          <w:sz w:val="23"/>
          <w:szCs w:val="23"/>
        </w:rPr>
      </w:pPr>
      <w:r w:rsidRPr="00A611BC">
        <w:rPr>
          <w:rFonts w:ascii="Cambria" w:hAnsi="Cambria"/>
          <w:sz w:val="23"/>
          <w:szCs w:val="23"/>
        </w:rPr>
        <w:t>Cerrar prórroga</w:t>
      </w:r>
    </w:p>
    <w:p w:rsidRPr="00A611BC" w:rsidR="00794B4E" w:rsidP="00794B4E" w:rsidRDefault="00794B4E" w14:paraId="5DC18A1A" w14:textId="77777777">
      <w:pPr>
        <w:pStyle w:val="Prrafodelista"/>
        <w:numPr>
          <w:ilvl w:val="1"/>
          <w:numId w:val="12"/>
        </w:numPr>
        <w:spacing w:after="0" w:line="240" w:lineRule="auto"/>
        <w:ind w:left="0" w:right="49" w:firstLine="142"/>
        <w:jc w:val="both"/>
        <w:rPr>
          <w:sz w:val="23"/>
          <w:szCs w:val="23"/>
        </w:rPr>
      </w:pPr>
      <w:r w:rsidRPr="00A611BC">
        <w:rPr>
          <w:rFonts w:ascii="Cambria" w:hAnsi="Cambria"/>
          <w:sz w:val="23"/>
          <w:szCs w:val="23"/>
        </w:rPr>
        <w:t>Vencer prórroga</w:t>
      </w:r>
    </w:p>
    <w:p w:rsidRPr="00A611BC" w:rsidR="00794B4E" w:rsidP="00794B4E" w:rsidRDefault="00794B4E" w14:paraId="64DBE27B" w14:textId="77777777">
      <w:pPr>
        <w:pStyle w:val="Prrafodelista"/>
        <w:numPr>
          <w:ilvl w:val="1"/>
          <w:numId w:val="12"/>
        </w:numPr>
        <w:spacing w:after="0" w:line="240" w:lineRule="auto"/>
        <w:ind w:left="0" w:right="49" w:firstLine="142"/>
        <w:jc w:val="both"/>
        <w:rPr>
          <w:sz w:val="23"/>
          <w:szCs w:val="23"/>
        </w:rPr>
      </w:pPr>
      <w:r w:rsidRPr="00A611BC">
        <w:rPr>
          <w:rFonts w:ascii="Cambria" w:hAnsi="Cambria"/>
          <w:sz w:val="23"/>
          <w:szCs w:val="23"/>
        </w:rPr>
        <w:t>Aprobar prórroga</w:t>
      </w:r>
    </w:p>
    <w:p w:rsidRPr="00A611BC" w:rsidR="00794B4E" w:rsidP="00794B4E" w:rsidRDefault="00794B4E" w14:paraId="628C7D1F" w14:textId="77777777">
      <w:pPr>
        <w:pStyle w:val="Prrafodelista"/>
        <w:numPr>
          <w:ilvl w:val="1"/>
          <w:numId w:val="12"/>
        </w:numPr>
        <w:spacing w:after="0" w:line="240" w:lineRule="auto"/>
        <w:ind w:left="0" w:right="49" w:firstLine="142"/>
        <w:jc w:val="both"/>
        <w:rPr>
          <w:sz w:val="23"/>
          <w:szCs w:val="23"/>
        </w:rPr>
      </w:pPr>
      <w:r w:rsidRPr="00A611BC">
        <w:rPr>
          <w:rFonts w:ascii="Cambria" w:hAnsi="Cambria"/>
          <w:sz w:val="23"/>
          <w:szCs w:val="23"/>
        </w:rPr>
        <w:t>Advertir prórroga</w:t>
      </w:r>
    </w:p>
    <w:p w:rsidRPr="00A611BC" w:rsidR="00794B4E" w:rsidP="00794B4E" w:rsidRDefault="00794B4E" w14:paraId="42A8F271" w14:textId="77777777">
      <w:pPr>
        <w:pStyle w:val="Prrafodelista"/>
        <w:numPr>
          <w:ilvl w:val="1"/>
          <w:numId w:val="12"/>
        </w:numPr>
        <w:spacing w:after="0" w:line="240" w:lineRule="auto"/>
        <w:ind w:left="0" w:right="49" w:firstLine="142"/>
        <w:jc w:val="both"/>
        <w:rPr>
          <w:rFonts w:ascii="Cambria" w:hAnsi="Cambria"/>
          <w:sz w:val="23"/>
          <w:szCs w:val="23"/>
        </w:rPr>
      </w:pPr>
      <w:r w:rsidRPr="00A611BC">
        <w:rPr>
          <w:rFonts w:ascii="Cambria" w:hAnsi="Cambria"/>
          <w:sz w:val="23"/>
          <w:szCs w:val="23"/>
        </w:rPr>
        <w:t>Notificar incumplimiento de solicitud de prórroga</w:t>
      </w:r>
    </w:p>
    <w:p w:rsidRPr="00A611BC" w:rsidR="00794B4E" w:rsidP="00794B4E" w:rsidRDefault="00794B4E" w14:paraId="6669AD45" w14:textId="77777777">
      <w:pPr>
        <w:pStyle w:val="Prrafodelista"/>
        <w:numPr>
          <w:ilvl w:val="1"/>
          <w:numId w:val="12"/>
        </w:numPr>
        <w:spacing w:after="0" w:line="240" w:lineRule="auto"/>
        <w:ind w:left="0" w:right="49" w:firstLine="142"/>
        <w:jc w:val="both"/>
        <w:rPr>
          <w:sz w:val="23"/>
          <w:szCs w:val="23"/>
        </w:rPr>
      </w:pPr>
      <w:r w:rsidRPr="00A611BC">
        <w:rPr>
          <w:rFonts w:ascii="Cambria" w:hAnsi="Cambria"/>
          <w:sz w:val="23"/>
          <w:szCs w:val="23"/>
        </w:rPr>
        <w:t>Notificar incumplimiento solicitud de registro de estimación al 100</w:t>
      </w:r>
    </w:p>
    <w:p w:rsidRPr="00A611BC" w:rsidR="00794B4E" w:rsidP="00794B4E" w:rsidRDefault="00794B4E" w14:paraId="7F291032" w14:textId="77777777">
      <w:pPr>
        <w:ind w:right="49" w:firstLine="142"/>
        <w:rPr>
          <w:sz w:val="23"/>
          <w:szCs w:val="23"/>
        </w:rPr>
      </w:pPr>
    </w:p>
    <w:p w:rsidRPr="00A611BC" w:rsidR="00794B4E" w:rsidP="00794B4E" w:rsidRDefault="00794B4E" w14:paraId="655F5016" w14:textId="77777777">
      <w:pPr>
        <w:pStyle w:val="Prrafodelista"/>
        <w:numPr>
          <w:ilvl w:val="0"/>
          <w:numId w:val="8"/>
        </w:numPr>
        <w:ind w:left="-142" w:right="49" w:firstLine="142"/>
        <w:jc w:val="both"/>
        <w:rPr>
          <w:rFonts w:ascii="Cambria" w:hAnsi="Cambria"/>
          <w:b/>
          <w:bCs/>
          <w:sz w:val="23"/>
          <w:szCs w:val="23"/>
        </w:rPr>
      </w:pPr>
      <w:bookmarkStart w:name="_Hlk103525722" w:id="3"/>
      <w:r w:rsidRPr="00A611BC">
        <w:rPr>
          <w:rFonts w:ascii="Cambria" w:hAnsi="Cambria"/>
          <w:b/>
          <w:bCs/>
          <w:sz w:val="23"/>
          <w:szCs w:val="23"/>
        </w:rPr>
        <w:t>PBP – Solicitud de aprobación de préstamos para miembros de Junta Directiva en   Bancos Privados</w:t>
      </w:r>
    </w:p>
    <w:p w:rsidRPr="00A611BC" w:rsidR="00794B4E" w:rsidP="00794B4E" w:rsidRDefault="00794B4E" w14:paraId="14905B00" w14:textId="77777777">
      <w:pPr>
        <w:pStyle w:val="Prrafodelista"/>
        <w:numPr>
          <w:ilvl w:val="1"/>
          <w:numId w:val="8"/>
        </w:numPr>
        <w:spacing w:line="240" w:lineRule="auto"/>
        <w:ind w:right="49" w:firstLine="142"/>
        <w:rPr>
          <w:rFonts w:ascii="Cambria" w:hAnsi="Cambria"/>
          <w:sz w:val="23"/>
          <w:szCs w:val="23"/>
        </w:rPr>
      </w:pPr>
      <w:r w:rsidRPr="00A611BC">
        <w:rPr>
          <w:rFonts w:ascii="Cambria" w:hAnsi="Cambria"/>
          <w:sz w:val="23"/>
          <w:szCs w:val="23"/>
        </w:rPr>
        <w:t>En el expediente la descarga del paso</w:t>
      </w:r>
    </w:p>
    <w:p w:rsidRPr="00A611BC" w:rsidR="00794B4E" w:rsidP="00794B4E" w:rsidRDefault="00794B4E" w14:paraId="00FFBDE9" w14:textId="77777777">
      <w:pPr>
        <w:pStyle w:val="Prrafodelista"/>
        <w:numPr>
          <w:ilvl w:val="1"/>
          <w:numId w:val="8"/>
        </w:numPr>
        <w:spacing w:line="240" w:lineRule="auto"/>
        <w:ind w:right="49" w:firstLine="142"/>
        <w:rPr>
          <w:rFonts w:ascii="Cambria" w:hAnsi="Cambria"/>
          <w:sz w:val="23"/>
          <w:szCs w:val="23"/>
        </w:rPr>
      </w:pPr>
      <w:r w:rsidRPr="00A611BC">
        <w:rPr>
          <w:rFonts w:ascii="Cambria" w:hAnsi="Cambria"/>
          <w:sz w:val="23"/>
          <w:szCs w:val="23"/>
        </w:rPr>
        <w:t>En el expediente la constancia del paso</w:t>
      </w:r>
    </w:p>
    <w:p w:rsidRPr="00A611BC" w:rsidR="00794B4E" w:rsidP="00794B4E" w:rsidRDefault="00794B4E" w14:paraId="6E253BE1" w14:textId="77777777">
      <w:pPr>
        <w:pStyle w:val="Prrafodelista"/>
        <w:numPr>
          <w:ilvl w:val="2"/>
          <w:numId w:val="13"/>
        </w:numPr>
        <w:spacing w:line="240" w:lineRule="auto"/>
        <w:ind w:left="1843" w:right="49" w:firstLine="142"/>
        <w:rPr>
          <w:rFonts w:ascii="Cambria" w:hAnsi="Cambria"/>
          <w:sz w:val="23"/>
          <w:szCs w:val="23"/>
        </w:rPr>
      </w:pPr>
      <w:r w:rsidRPr="00A611BC">
        <w:rPr>
          <w:rFonts w:ascii="Cambria" w:hAnsi="Cambria"/>
          <w:sz w:val="23"/>
          <w:szCs w:val="23"/>
        </w:rPr>
        <w:t>Aprobar</w:t>
      </w:r>
    </w:p>
    <w:p w:rsidRPr="00A611BC" w:rsidR="00794B4E" w:rsidP="00794B4E" w:rsidRDefault="00794B4E" w14:paraId="25771556" w14:textId="77777777">
      <w:pPr>
        <w:pStyle w:val="Prrafodelista"/>
        <w:numPr>
          <w:ilvl w:val="2"/>
          <w:numId w:val="13"/>
        </w:numPr>
        <w:spacing w:line="240" w:lineRule="auto"/>
        <w:ind w:left="1843" w:right="49" w:firstLine="142"/>
        <w:rPr>
          <w:rFonts w:ascii="Cambria" w:hAnsi="Cambria"/>
          <w:sz w:val="23"/>
          <w:szCs w:val="23"/>
        </w:rPr>
      </w:pPr>
      <w:r w:rsidRPr="00A611BC">
        <w:rPr>
          <w:rFonts w:ascii="Cambria" w:hAnsi="Cambria"/>
          <w:sz w:val="23"/>
          <w:szCs w:val="23"/>
        </w:rPr>
        <w:t>Rechazar</w:t>
      </w:r>
    </w:p>
    <w:p w:rsidRPr="00A611BC" w:rsidR="00794B4E" w:rsidP="00794B4E" w:rsidRDefault="00794B4E" w14:paraId="647A4727" w14:textId="77777777">
      <w:pPr>
        <w:spacing w:line="240" w:lineRule="auto"/>
        <w:ind w:left="1843" w:right="49"/>
        <w:rPr>
          <w:sz w:val="23"/>
          <w:szCs w:val="23"/>
        </w:rPr>
      </w:pPr>
    </w:p>
    <w:p w:rsidRPr="00A611BC" w:rsidR="00794B4E" w:rsidP="00794B4E" w:rsidRDefault="00794B4E" w14:paraId="420884E0" w14:textId="77777777">
      <w:pPr>
        <w:pStyle w:val="Prrafodelista"/>
        <w:numPr>
          <w:ilvl w:val="0"/>
          <w:numId w:val="8"/>
        </w:numPr>
        <w:ind w:left="-142" w:right="49" w:firstLine="142"/>
        <w:jc w:val="both"/>
        <w:rPr>
          <w:rFonts w:ascii="Cambria" w:hAnsi="Cambria"/>
          <w:b/>
          <w:bCs/>
          <w:sz w:val="23"/>
          <w:szCs w:val="23"/>
        </w:rPr>
      </w:pPr>
      <w:r w:rsidRPr="00A611BC">
        <w:rPr>
          <w:rFonts w:ascii="Cambria" w:hAnsi="Cambria"/>
          <w:b/>
          <w:bCs/>
          <w:sz w:val="23"/>
          <w:szCs w:val="23"/>
        </w:rPr>
        <w:t xml:space="preserve">Calendarizado para las siguientes notificaciones </w:t>
      </w:r>
    </w:p>
    <w:p w:rsidRPr="00A611BC" w:rsidR="00794B4E" w:rsidP="00794B4E" w:rsidRDefault="00794B4E" w14:paraId="5BDE59D1" w14:textId="77777777">
      <w:pPr>
        <w:numPr>
          <w:ilvl w:val="0"/>
          <w:numId w:val="15"/>
        </w:numPr>
        <w:spacing w:line="240" w:lineRule="auto"/>
        <w:ind w:right="49" w:firstLine="142"/>
        <w:rPr>
          <w:sz w:val="23"/>
          <w:szCs w:val="23"/>
          <w:lang w:val="es-CR"/>
        </w:rPr>
      </w:pPr>
      <w:r w:rsidRPr="00A611BC">
        <w:rPr>
          <w:sz w:val="23"/>
          <w:szCs w:val="23"/>
          <w:lang w:val="es-CR"/>
        </w:rPr>
        <w:t>Cumplimiento de plazo de 24 meses sin solicitud de prórroga</w:t>
      </w:r>
    </w:p>
    <w:p w:rsidRPr="00A611BC" w:rsidR="00794B4E" w:rsidP="00794B4E" w:rsidRDefault="00794B4E" w14:paraId="7C289BF6" w14:textId="77777777">
      <w:pPr>
        <w:numPr>
          <w:ilvl w:val="0"/>
          <w:numId w:val="15"/>
        </w:numPr>
        <w:spacing w:line="240" w:lineRule="auto"/>
        <w:ind w:right="49" w:firstLine="142"/>
        <w:rPr>
          <w:sz w:val="23"/>
          <w:szCs w:val="23"/>
          <w:lang w:val="es-CR"/>
        </w:rPr>
      </w:pPr>
      <w:r w:rsidRPr="00A611BC">
        <w:rPr>
          <w:sz w:val="23"/>
          <w:szCs w:val="23"/>
          <w:lang w:val="es-CR"/>
        </w:rPr>
        <w:t>Incumplimiento de solicitud de prórroga</w:t>
      </w:r>
    </w:p>
    <w:p w:rsidRPr="00A611BC" w:rsidR="00794B4E" w:rsidP="00794B4E" w:rsidRDefault="00794B4E" w14:paraId="3CF421EE" w14:textId="77777777">
      <w:pPr>
        <w:numPr>
          <w:ilvl w:val="0"/>
          <w:numId w:val="15"/>
        </w:numPr>
        <w:spacing w:line="240" w:lineRule="auto"/>
        <w:ind w:right="49" w:firstLine="142"/>
        <w:rPr>
          <w:sz w:val="23"/>
          <w:szCs w:val="23"/>
          <w:lang w:val="es-CR"/>
        </w:rPr>
      </w:pPr>
      <w:r w:rsidRPr="00A611BC">
        <w:rPr>
          <w:sz w:val="23"/>
          <w:szCs w:val="23"/>
          <w:lang w:val="es-CR"/>
        </w:rPr>
        <w:t>Incumplimiento solicitud de registro de estimación al 100% </w:t>
      </w:r>
    </w:p>
    <w:p w:rsidRPr="00A611BC" w:rsidR="00794B4E" w:rsidP="00794B4E" w:rsidRDefault="00794B4E" w14:paraId="7CC68126" w14:textId="77777777">
      <w:pPr>
        <w:spacing w:line="240" w:lineRule="auto"/>
        <w:ind w:right="49"/>
        <w:rPr>
          <w:sz w:val="23"/>
          <w:szCs w:val="23"/>
          <w:lang w:val="es-CR"/>
        </w:rPr>
      </w:pPr>
    </w:p>
    <w:p w:rsidRPr="00A611BC" w:rsidR="00794B4E" w:rsidP="00794B4E" w:rsidRDefault="00794B4E" w14:paraId="665578E7" w14:textId="77777777">
      <w:pPr>
        <w:pStyle w:val="Prrafodelista"/>
        <w:numPr>
          <w:ilvl w:val="0"/>
          <w:numId w:val="6"/>
        </w:numPr>
        <w:spacing w:line="240" w:lineRule="auto"/>
        <w:ind w:right="49"/>
        <w:jc w:val="both"/>
        <w:rPr>
          <w:rFonts w:ascii="Cambria" w:hAnsi="Cambria"/>
          <w:sz w:val="23"/>
          <w:szCs w:val="23"/>
        </w:rPr>
      </w:pPr>
      <w:r w:rsidRPr="00A611BC">
        <w:rPr>
          <w:rFonts w:ascii="Cambria" w:hAnsi="Cambria"/>
          <w:sz w:val="23"/>
          <w:szCs w:val="23"/>
        </w:rPr>
        <w:t>Autorizar a la Coordinadora de la Coordinación Administrativa para que en su condición de administradora de los procesos electrónicos de SUGEF, firmen con el Sello Electrónico asignado a la Superintendencia General de Entidades Financieras, los siguientes actos:</w:t>
      </w:r>
    </w:p>
    <w:p w:rsidRPr="00A611BC" w:rsidR="00794B4E" w:rsidP="00794B4E" w:rsidRDefault="00794B4E" w14:paraId="780C178C" w14:textId="77777777">
      <w:pPr>
        <w:ind w:left="502" w:right="49"/>
        <w:rPr>
          <w:sz w:val="23"/>
          <w:szCs w:val="23"/>
        </w:rPr>
      </w:pPr>
      <w:r w:rsidRPr="00A611BC">
        <w:rPr>
          <w:sz w:val="23"/>
          <w:szCs w:val="23"/>
        </w:rPr>
        <w:t>Sistema de Cobro del 20%</w:t>
      </w:r>
    </w:p>
    <w:p w:rsidRPr="00A611BC" w:rsidR="00794B4E" w:rsidP="00794B4E" w:rsidRDefault="00794B4E" w14:paraId="02F049B4" w14:textId="77777777">
      <w:pPr>
        <w:ind w:left="502" w:right="49"/>
        <w:rPr>
          <w:sz w:val="23"/>
          <w:szCs w:val="23"/>
        </w:rPr>
      </w:pPr>
    </w:p>
    <w:bookmarkEnd w:id="3"/>
    <w:p w:rsidRPr="00A611BC" w:rsidR="00794B4E" w:rsidP="00794B4E" w:rsidRDefault="00794B4E" w14:paraId="57482AF9" w14:textId="77777777">
      <w:pPr>
        <w:pStyle w:val="Prrafodelista"/>
        <w:numPr>
          <w:ilvl w:val="0"/>
          <w:numId w:val="5"/>
        </w:numPr>
        <w:ind w:left="1582"/>
        <w:rPr>
          <w:rFonts w:ascii="Cambria" w:hAnsi="Cambria"/>
          <w:sz w:val="23"/>
          <w:szCs w:val="23"/>
        </w:rPr>
      </w:pPr>
      <w:r w:rsidRPr="00A611BC">
        <w:rPr>
          <w:rFonts w:ascii="Cambria" w:hAnsi="Cambria"/>
          <w:sz w:val="23"/>
          <w:szCs w:val="23"/>
        </w:rPr>
        <w:t>Cobro parcial.</w:t>
      </w:r>
    </w:p>
    <w:p w:rsidRPr="00A611BC" w:rsidR="00794B4E" w:rsidP="00794B4E" w:rsidRDefault="00794B4E" w14:paraId="06A56F39" w14:textId="77777777">
      <w:pPr>
        <w:pStyle w:val="Prrafodelista"/>
        <w:numPr>
          <w:ilvl w:val="0"/>
          <w:numId w:val="5"/>
        </w:numPr>
        <w:ind w:left="1582"/>
        <w:rPr>
          <w:rFonts w:ascii="Cambria" w:hAnsi="Cambria"/>
          <w:sz w:val="23"/>
          <w:szCs w:val="23"/>
        </w:rPr>
      </w:pPr>
      <w:r w:rsidRPr="00A611BC">
        <w:rPr>
          <w:rFonts w:ascii="Cambria" w:hAnsi="Cambria"/>
          <w:sz w:val="23"/>
          <w:szCs w:val="23"/>
        </w:rPr>
        <w:t>Cobro final.</w:t>
      </w:r>
    </w:p>
    <w:p w:rsidRPr="00A611BC" w:rsidR="00794B4E" w:rsidP="00794B4E" w:rsidRDefault="00794B4E" w14:paraId="13A8A33E" w14:textId="77777777">
      <w:pPr>
        <w:pStyle w:val="Prrafodelista"/>
        <w:numPr>
          <w:ilvl w:val="0"/>
          <w:numId w:val="5"/>
        </w:numPr>
        <w:ind w:left="1582"/>
        <w:rPr>
          <w:rFonts w:ascii="Cambria" w:hAnsi="Cambria"/>
          <w:sz w:val="23"/>
          <w:szCs w:val="23"/>
        </w:rPr>
      </w:pPr>
      <w:r w:rsidRPr="00A611BC">
        <w:rPr>
          <w:rFonts w:ascii="Cambria" w:hAnsi="Cambria"/>
          <w:sz w:val="23"/>
          <w:szCs w:val="23"/>
        </w:rPr>
        <w:lastRenderedPageBreak/>
        <w:t xml:space="preserve">Cobro por recalculo. </w:t>
      </w:r>
    </w:p>
    <w:p w:rsidRPr="00A611BC" w:rsidR="00794B4E" w:rsidP="00794B4E" w:rsidRDefault="00794B4E" w14:paraId="478B4A94" w14:textId="77777777">
      <w:pPr>
        <w:pStyle w:val="Prrafodelista"/>
        <w:numPr>
          <w:ilvl w:val="0"/>
          <w:numId w:val="5"/>
        </w:numPr>
        <w:ind w:left="1582"/>
        <w:rPr>
          <w:rFonts w:ascii="Cambria" w:hAnsi="Cambria"/>
          <w:sz w:val="23"/>
          <w:szCs w:val="23"/>
        </w:rPr>
      </w:pPr>
      <w:r w:rsidRPr="00A611BC">
        <w:rPr>
          <w:rFonts w:ascii="Cambria" w:hAnsi="Cambria"/>
          <w:sz w:val="23"/>
          <w:szCs w:val="23"/>
        </w:rPr>
        <w:t xml:space="preserve">Cobro por salida de entidad. </w:t>
      </w:r>
    </w:p>
    <w:p w:rsidRPr="00A611BC" w:rsidR="00794B4E" w:rsidP="00794B4E" w:rsidRDefault="00794B4E" w14:paraId="45B8ED6D" w14:textId="77777777">
      <w:pPr>
        <w:pStyle w:val="Prrafodelista"/>
        <w:numPr>
          <w:ilvl w:val="0"/>
          <w:numId w:val="5"/>
        </w:numPr>
        <w:ind w:left="1582"/>
        <w:rPr>
          <w:rFonts w:ascii="Cambria" w:hAnsi="Cambria"/>
          <w:sz w:val="23"/>
          <w:szCs w:val="23"/>
        </w:rPr>
      </w:pPr>
      <w:r w:rsidRPr="00A611BC">
        <w:rPr>
          <w:rFonts w:ascii="Cambria" w:hAnsi="Cambria"/>
          <w:sz w:val="23"/>
          <w:szCs w:val="23"/>
        </w:rPr>
        <w:t>Cobro por ingreso de entidad.</w:t>
      </w:r>
    </w:p>
    <w:p w:rsidRPr="00A611BC" w:rsidR="00794B4E" w:rsidP="00794B4E" w:rsidRDefault="00794B4E" w14:paraId="62794A62" w14:textId="77777777">
      <w:pPr>
        <w:rPr>
          <w:sz w:val="23"/>
          <w:szCs w:val="23"/>
        </w:rPr>
      </w:pPr>
    </w:p>
    <w:p w:rsidRPr="00A611BC" w:rsidR="00EF4A05" w:rsidP="00794B4E" w:rsidRDefault="00EF4A05" w14:paraId="4CA1C69C" w14:textId="21DB0913">
      <w:pPr>
        <w:pStyle w:val="Prrafodelista"/>
        <w:numPr>
          <w:ilvl w:val="0"/>
          <w:numId w:val="6"/>
        </w:numPr>
        <w:rPr>
          <w:rFonts w:ascii="Cambria" w:hAnsi="Cambria"/>
          <w:sz w:val="23"/>
          <w:szCs w:val="23"/>
        </w:rPr>
      </w:pPr>
      <w:r w:rsidRPr="00A611BC">
        <w:rPr>
          <w:rFonts w:ascii="Cambria" w:hAnsi="Cambria"/>
          <w:sz w:val="23"/>
          <w:szCs w:val="23"/>
        </w:rPr>
        <w:t xml:space="preserve">Se deroga la circular externa SGF 1154-2023 </w:t>
      </w:r>
    </w:p>
    <w:p w:rsidRPr="00A611BC" w:rsidR="00EF4A05" w:rsidP="00794B4E" w:rsidRDefault="00EF4A05" w14:paraId="2C54588C" w14:textId="77777777">
      <w:pPr>
        <w:rPr>
          <w:sz w:val="23"/>
          <w:szCs w:val="23"/>
        </w:rPr>
      </w:pPr>
    </w:p>
    <w:p w:rsidRPr="00A611BC" w:rsidR="00794B4E" w:rsidP="00794B4E" w:rsidRDefault="00794B4E" w14:paraId="62277EFF" w14:textId="2FAE46F1">
      <w:pPr>
        <w:rPr>
          <w:sz w:val="23"/>
          <w:szCs w:val="23"/>
        </w:rPr>
      </w:pPr>
      <w:r w:rsidRPr="00A611BC">
        <w:rPr>
          <w:sz w:val="23"/>
          <w:szCs w:val="23"/>
        </w:rPr>
        <w:t xml:space="preserve">Emitida </w:t>
      </w:r>
      <w:r w:rsidRPr="00A611BC" w:rsidR="002B146D">
        <w:rPr>
          <w:sz w:val="23"/>
          <w:szCs w:val="23"/>
        </w:rPr>
        <w:t>el día dos</w:t>
      </w:r>
      <w:r w:rsidRPr="00A611BC">
        <w:rPr>
          <w:sz w:val="23"/>
          <w:szCs w:val="23"/>
        </w:rPr>
        <w:t xml:space="preserve"> de </w:t>
      </w:r>
      <w:r w:rsidRPr="00A611BC" w:rsidR="002B146D">
        <w:rPr>
          <w:sz w:val="23"/>
          <w:szCs w:val="23"/>
        </w:rPr>
        <w:t>octubre</w:t>
      </w:r>
      <w:r w:rsidRPr="00A611BC">
        <w:rPr>
          <w:sz w:val="23"/>
          <w:szCs w:val="23"/>
        </w:rPr>
        <w:t xml:space="preserve"> de</w:t>
      </w:r>
      <w:r w:rsidRPr="00A611BC" w:rsidR="002B146D">
        <w:rPr>
          <w:sz w:val="23"/>
          <w:szCs w:val="23"/>
        </w:rPr>
        <w:t>l año dos mil veintitrés.</w:t>
      </w:r>
    </w:p>
    <w:p w:rsidRPr="00A611BC" w:rsidR="00794B4E" w:rsidP="00794B4E" w:rsidRDefault="00794B4E" w14:paraId="203FDDF9" w14:textId="77777777">
      <w:pPr>
        <w:rPr>
          <w:sz w:val="23"/>
          <w:szCs w:val="23"/>
        </w:rPr>
      </w:pPr>
    </w:p>
    <w:p w:rsidRPr="00A611BC" w:rsidR="00794B4E" w:rsidP="00794B4E" w:rsidRDefault="00794B4E" w14:paraId="4D334B0F" w14:textId="77777777">
      <w:pPr>
        <w:rPr>
          <w:sz w:val="23"/>
          <w:szCs w:val="23"/>
        </w:rPr>
      </w:pPr>
    </w:p>
    <w:p w:rsidRPr="00A611BC" w:rsidR="00794B4E" w:rsidP="00794B4E" w:rsidRDefault="00794B4E" w14:paraId="43D361BB" w14:textId="77777777">
      <w:pPr>
        <w:pStyle w:val="Texto"/>
        <w:spacing w:before="0" w:after="0" w:line="240" w:lineRule="auto"/>
        <w:jc w:val="center"/>
        <w:rPr>
          <w:sz w:val="23"/>
          <w:szCs w:val="23"/>
        </w:rPr>
      </w:pPr>
      <w:r w:rsidRPr="00A611BC">
        <w:rPr>
          <w:sz w:val="23"/>
          <w:szCs w:val="23"/>
        </w:rPr>
        <w:t>Atentamente,</w:t>
      </w:r>
    </w:p>
    <w:p w:rsidRPr="00A611BC" w:rsidR="00794B4E" w:rsidP="00794B4E" w:rsidRDefault="00794B4E" w14:paraId="1F591043" w14:textId="77777777">
      <w:pPr>
        <w:spacing w:line="240" w:lineRule="auto"/>
        <w:jc w:val="center"/>
        <w:rPr>
          <w:sz w:val="23"/>
          <w:szCs w:val="23"/>
        </w:rPr>
      </w:pPr>
      <w:r w:rsidRPr="00A611BC">
        <w:rPr>
          <w:noProof/>
          <w:sz w:val="23"/>
          <w:szCs w:val="23"/>
          <w:lang w:val="es-CR" w:eastAsia="es-CR"/>
        </w:rPr>
        <w:drawing>
          <wp:anchor distT="0" distB="0" distL="114300" distR="114300" simplePos="0" relativeHeight="251661312" behindDoc="1" locked="0" layoutInCell="1" allowOverlap="1" wp14:editId="3FB1F75C" wp14:anchorId="4C7F0364">
            <wp:simplePos x="0" y="0"/>
            <wp:positionH relativeFrom="margin">
              <wp:align>center</wp:align>
            </wp:positionH>
            <wp:positionV relativeFrom="paragraph">
              <wp:posOffset>41910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611BC" w:rsidR="00794B4E" w:rsidP="00794B4E" w:rsidRDefault="00794B4E" w14:paraId="36D19F33" w14:textId="77777777">
      <w:pPr>
        <w:spacing w:line="240" w:lineRule="auto"/>
        <w:jc w:val="center"/>
        <w:rPr>
          <w:sz w:val="23"/>
          <w:szCs w:val="23"/>
        </w:rPr>
      </w:pPr>
    </w:p>
    <w:p w:rsidRPr="00A611BC" w:rsidR="00794B4E" w:rsidP="00794B4E" w:rsidRDefault="00794B4E" w14:paraId="22D53E99" w14:textId="77777777">
      <w:pPr>
        <w:spacing w:line="240" w:lineRule="auto"/>
        <w:jc w:val="center"/>
        <w:rPr>
          <w:sz w:val="23"/>
          <w:szCs w:val="23"/>
        </w:rPr>
      </w:pPr>
    </w:p>
    <w:p w:rsidRPr="00A611BC" w:rsidR="00794B4E" w:rsidP="00794B4E" w:rsidRDefault="00794B4E" w14:paraId="69CF299A" w14:textId="77777777">
      <w:pPr>
        <w:jc w:val="center"/>
        <w:rPr>
          <w:sz w:val="23"/>
          <w:szCs w:val="23"/>
        </w:rPr>
      </w:pPr>
      <w:r w:rsidRPr="00A611BC">
        <w:rPr>
          <w:sz w:val="23"/>
          <w:szCs w:val="23"/>
        </w:rPr>
        <w:t>Rocío Aguilar Montoya</w:t>
      </w:r>
      <w:r w:rsidRPr="00A611BC">
        <w:rPr>
          <w:sz w:val="23"/>
          <w:szCs w:val="23"/>
        </w:rPr>
        <w:br/>
      </w:r>
      <w:r w:rsidRPr="00A611BC">
        <w:rPr>
          <w:b/>
          <w:bCs/>
          <w:sz w:val="23"/>
          <w:szCs w:val="23"/>
        </w:rPr>
        <w:t>Superintendente General</w:t>
      </w:r>
    </w:p>
    <w:p w:rsidRPr="00A611BC" w:rsidR="00794B4E" w:rsidP="00794B4E" w:rsidRDefault="00794B4E" w14:paraId="6B9EC473" w14:textId="77777777">
      <w:pPr>
        <w:rPr>
          <w:sz w:val="16"/>
          <w:szCs w:val="16"/>
        </w:rPr>
      </w:pPr>
      <w:r w:rsidRPr="00A611BC">
        <w:rPr>
          <w:sz w:val="16"/>
          <w:szCs w:val="16"/>
        </w:rPr>
        <w:t>RAM/ESC/MGM/rsv</w:t>
      </w:r>
    </w:p>
    <w:sectPr w:rsidRPr="00A611BC" w:rsidR="00794B4E" w:rsidSect="00A611B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1B35" w14:textId="77777777" w:rsidR="00AA6976" w:rsidRDefault="00AA6976" w:rsidP="00181ABF">
      <w:pPr>
        <w:spacing w:line="240" w:lineRule="auto"/>
      </w:pPr>
      <w:r>
        <w:separator/>
      </w:r>
    </w:p>
  </w:endnote>
  <w:endnote w:type="continuationSeparator" w:id="0">
    <w:p w14:paraId="477D85E3" w14:textId="77777777" w:rsidR="00AA6976" w:rsidRDefault="00AA6976"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AEA" w:rsidRDefault="00FF2AEA" w14:paraId="7541623A"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356"/>
      <w:gridCol w:w="1472"/>
    </w:tblGrid>
    <w:tr w:rsidRPr="009349F3" w:rsidR="006D3097" w:rsidTr="006D3097" w14:paraId="0297A186" w14:textId="77777777">
      <w:tc>
        <w:tcPr>
          <w:tcW w:w="7356" w:type="dxa"/>
          <w:shd w:val="clear" w:color="auto" w:fill="auto"/>
        </w:tcPr>
        <w:p w:rsidR="006D3097" w:rsidP="006D3097" w:rsidRDefault="006D3097" w14:paraId="730508A7" w14:textId="77777777">
          <w:pPr>
            <w:pStyle w:val="Piedepgina"/>
          </w:pPr>
          <w:bookmarkStart w:name="_Hlk138176356" w:id="4"/>
          <w:r>
            <w:rPr>
              <w:b/>
              <w:noProof/>
              <w:color w:val="046BAC"/>
              <w:sz w:val="18"/>
            </w:rPr>
            <mc:AlternateContent>
              <mc:Choice Requires="wps">
                <w:drawing>
                  <wp:anchor distT="0" distB="0" distL="114300" distR="114300" simplePos="0" relativeHeight="251660288" behindDoc="0" locked="0" layoutInCell="0" allowOverlap="1" wp14:editId="42B6AFA6" wp14:anchorId="6712438F">
                    <wp:simplePos x="0" y="0"/>
                    <wp:positionH relativeFrom="page">
                      <wp:posOffset>0</wp:posOffset>
                    </wp:positionH>
                    <wp:positionV relativeFrom="page">
                      <wp:posOffset>9594215</wp:posOffset>
                    </wp:positionV>
                    <wp:extent cx="7772400" cy="273050"/>
                    <wp:effectExtent l="0" t="0" r="0" b="12700"/>
                    <wp:wrapNone/>
                    <wp:docPr id="5" name="MSIPCM60964616bd1ed51b4c1d89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D3097" w:rsidR="006D3097" w:rsidP="006D3097" w:rsidRDefault="006D3097" w14:paraId="0E5CA352" w14:textId="77777777">
                                <w:pPr>
                                  <w:jc w:val="center"/>
                                  <w:rPr>
                                    <w:rFonts w:ascii="Calibri" w:hAnsi="Calibri" w:cs="Calibri"/>
                                    <w:color w:val="000000"/>
                                    <w:sz w:val="20"/>
                                  </w:rPr>
                                </w:pPr>
                                <w:r w:rsidRPr="006D309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712438F">
                    <v:stroke joinstyle="miter"/>
                    <v:path gradientshapeok="t" o:connecttype="rect"/>
                  </v:shapetype>
                  <v:shape id="MSIPCM60964616bd1ed51b4c1d89c2"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D3097" w:rsidR="006D3097" w:rsidP="006D3097" w:rsidRDefault="006D3097" w14:paraId="0E5CA352" w14:textId="77777777">
                          <w:pPr>
                            <w:jc w:val="center"/>
                            <w:rPr>
                              <w:rFonts w:ascii="Calibri" w:hAnsi="Calibri" w:cs="Calibri"/>
                              <w:color w:val="000000"/>
                              <w:sz w:val="20"/>
                            </w:rPr>
                          </w:pPr>
                          <w:r w:rsidRPr="006D3097">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4"/>
        <w:p w:rsidRPr="00910D0D" w:rsidR="006D3097" w:rsidP="006D3097" w:rsidRDefault="006D3097" w14:paraId="2329E62E" w14:textId="77777777">
          <w:pPr>
            <w:pStyle w:val="Piedepgina"/>
            <w:jc w:val="center"/>
            <w:rPr>
              <w:b/>
              <w:color w:val="7F7F7F"/>
              <w:sz w:val="16"/>
              <w:szCs w:val="16"/>
            </w:rPr>
          </w:pPr>
        </w:p>
      </w:tc>
      <w:tc>
        <w:tcPr>
          <w:tcW w:w="1472" w:type="dxa"/>
          <w:shd w:val="clear" w:color="auto" w:fill="auto"/>
        </w:tcPr>
        <w:p w:rsidRPr="00910D0D" w:rsidR="006D3097" w:rsidP="00910D0D" w:rsidRDefault="006D3097" w14:paraId="197041C3" w14:textId="77777777">
          <w:pPr>
            <w:pStyle w:val="Piedepgina"/>
            <w:jc w:val="right"/>
            <w:rPr>
              <w:b/>
              <w:color w:val="7F7F7F"/>
              <w:sz w:val="16"/>
              <w:szCs w:val="16"/>
            </w:rPr>
          </w:pPr>
          <w:r w:rsidRPr="00910D0D">
            <w:rPr>
              <w:b/>
              <w:color w:val="7F7F7F"/>
              <w:sz w:val="16"/>
              <w:szCs w:val="16"/>
            </w:rPr>
            <w:fldChar w:fldCharType="begin"/>
          </w:r>
          <w:r w:rsidRPr="00910D0D">
            <w:rPr>
              <w:b/>
              <w:color w:val="7F7F7F"/>
              <w:sz w:val="16"/>
              <w:szCs w:val="16"/>
            </w:rPr>
            <w:instrText>PAGE   \* MERGEFORMAT</w:instrText>
          </w:r>
          <w:r w:rsidRPr="00910D0D">
            <w:rPr>
              <w:b/>
              <w:color w:val="7F7F7F"/>
              <w:sz w:val="16"/>
              <w:szCs w:val="16"/>
            </w:rPr>
            <w:fldChar w:fldCharType="separate"/>
          </w:r>
          <w:r w:rsidRPr="00910D0D">
            <w:rPr>
              <w:b/>
              <w:noProof/>
              <w:color w:val="7F7F7F"/>
              <w:sz w:val="16"/>
              <w:szCs w:val="16"/>
            </w:rPr>
            <w:t>1</w:t>
          </w:r>
          <w:r w:rsidRPr="00910D0D">
            <w:rPr>
              <w:b/>
              <w:color w:val="7F7F7F"/>
              <w:sz w:val="16"/>
              <w:szCs w:val="16"/>
            </w:rPr>
            <w:fldChar w:fldCharType="end"/>
          </w:r>
        </w:p>
      </w:tc>
    </w:tr>
  </w:tbl>
  <w:p w:rsidRPr="00181ABF" w:rsidR="00181ABF" w:rsidP="00181ABF" w:rsidRDefault="006D3097" w14:paraId="0E1C3054" w14:textId="77777777">
    <w:pPr>
      <w:pStyle w:val="Piedepgina"/>
    </w:pPr>
    <w:r>
      <w:rPr>
        <w:noProof/>
      </w:rPr>
      <w:drawing>
        <wp:anchor distT="0" distB="0" distL="114300" distR="114300" simplePos="0" relativeHeight="251659264" behindDoc="1" locked="0" layoutInCell="1" allowOverlap="1" wp14:editId="610B6CDF" wp14:anchorId="757D3FF4">
          <wp:simplePos x="0" y="0"/>
          <wp:positionH relativeFrom="page">
            <wp:align>right</wp:align>
          </wp:positionH>
          <wp:positionV relativeFrom="paragraph">
            <wp:posOffset>-257175</wp:posOffset>
          </wp:positionV>
          <wp:extent cx="1985645" cy="900161"/>
          <wp:effectExtent l="0" t="0" r="0" b="0"/>
          <wp:wrapNone/>
          <wp:docPr id="16" name="Imagen 16"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AEA" w:rsidRDefault="00FF2AEA" w14:paraId="698A26E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1A50" w14:textId="77777777" w:rsidR="00AA6976" w:rsidRDefault="00AA6976" w:rsidP="00181ABF">
      <w:pPr>
        <w:spacing w:line="240" w:lineRule="auto"/>
      </w:pPr>
      <w:r>
        <w:separator/>
      </w:r>
    </w:p>
  </w:footnote>
  <w:footnote w:type="continuationSeparator" w:id="0">
    <w:p w14:paraId="34146F21" w14:textId="77777777" w:rsidR="00AA6976" w:rsidRDefault="00AA6976"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AEA" w:rsidRDefault="00FF2AEA" w14:paraId="0389FAF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P="006D3097" w:rsidRDefault="00461E09" w14:paraId="202C0F56" w14:textId="77777777">
    <w:pPr>
      <w:pStyle w:val="Encabezado"/>
      <w:jc w:val="left"/>
    </w:pPr>
    <w:r w:rsidRPr="00910D0D">
      <w:rPr>
        <w:noProof/>
        <w:lang w:val="es-CR" w:eastAsia="es-CR"/>
      </w:rPr>
      <w:drawing>
        <wp:inline distT="0" distB="0" distL="0" distR="0" wp14:anchorId="08EEE17E" wp14:editId="4F4D646B">
          <wp:extent cx="1472565" cy="688975"/>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88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AEA" w:rsidRDefault="00FF2AEA" w14:paraId="1A007B7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4C8"/>
    <w:multiLevelType w:val="hybridMultilevel"/>
    <w:tmpl w:val="697C3E3C"/>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15:restartNumberingAfterBreak="0">
    <w:nsid w:val="11CC66E2"/>
    <w:multiLevelType w:val="hybridMultilevel"/>
    <w:tmpl w:val="82F45B38"/>
    <w:lvl w:ilvl="0" w:tplc="347A723A">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D7B6A7F"/>
    <w:multiLevelType w:val="hybridMultilevel"/>
    <w:tmpl w:val="9B84C6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6" w15:restartNumberingAfterBreak="0">
    <w:nsid w:val="57506A46"/>
    <w:multiLevelType w:val="hybridMultilevel"/>
    <w:tmpl w:val="ADAA040E"/>
    <w:lvl w:ilvl="0" w:tplc="A1FCF3BA">
      <w:start w:val="1"/>
      <w:numFmt w:val="upperLetter"/>
      <w:lvlText w:val="%1)"/>
      <w:lvlJc w:val="left"/>
      <w:pPr>
        <w:ind w:left="502" w:hanging="360"/>
      </w:pPr>
      <w:rPr>
        <w:rFonts w:hint="default"/>
      </w:rPr>
    </w:lvl>
    <w:lvl w:ilvl="1" w:tplc="140A0019">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7" w15:restartNumberingAfterBreak="0">
    <w:nsid w:val="5F062B51"/>
    <w:multiLevelType w:val="hybridMultilevel"/>
    <w:tmpl w:val="DC5AEF86"/>
    <w:lvl w:ilvl="0" w:tplc="771E44CE">
      <w:start w:val="1"/>
      <w:numFmt w:val="decimal"/>
      <w:lvlText w:val="%1."/>
      <w:lvlJc w:val="lef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13B5309"/>
    <w:multiLevelType w:val="hybridMultilevel"/>
    <w:tmpl w:val="525E6610"/>
    <w:lvl w:ilvl="0" w:tplc="C6623A76">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9" w15:restartNumberingAfterBreak="0">
    <w:nsid w:val="62DE1ECA"/>
    <w:multiLevelType w:val="hybridMultilevel"/>
    <w:tmpl w:val="F40874E0"/>
    <w:lvl w:ilvl="0" w:tplc="140A000F">
      <w:start w:val="1"/>
      <w:numFmt w:val="decimal"/>
      <w:lvlText w:val="%1."/>
      <w:lvlJc w:val="left"/>
      <w:pPr>
        <w:ind w:left="360" w:hanging="360"/>
      </w:pPr>
      <w:rPr>
        <w:rFonts w:hint="default"/>
      </w:rPr>
    </w:lvl>
    <w:lvl w:ilvl="1" w:tplc="5E1818DA">
      <w:numFmt w:val="bullet"/>
      <w:lvlText w:val="•"/>
      <w:lvlJc w:val="left"/>
      <w:pPr>
        <w:ind w:left="1440" w:hanging="360"/>
      </w:pPr>
      <w:rPr>
        <w:rFonts w:ascii="Cambria" w:eastAsia="Times New Roman" w:hAnsi="Cambria" w:cs="Times New Roman"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281495"/>
    <w:multiLevelType w:val="hybridMultilevel"/>
    <w:tmpl w:val="7472DAA6"/>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mbria" w:eastAsia="Times New Roman" w:hAnsi="Cambria" w:cs="Times New Roman" w:hint="default"/>
      </w:rPr>
    </w:lvl>
    <w:lvl w:ilvl="2" w:tplc="33ACCE8E">
      <w:numFmt w:val="bullet"/>
      <w:lvlText w:val="-"/>
      <w:lvlJc w:val="left"/>
      <w:pPr>
        <w:ind w:left="502" w:hanging="360"/>
      </w:pPr>
      <w:rPr>
        <w:rFonts w:ascii="Cambria" w:eastAsiaTheme="minorHAnsi" w:hAnsi="Cambria"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8A14E7"/>
    <w:multiLevelType w:val="hybridMultilevel"/>
    <w:tmpl w:val="0C2AFA80"/>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12" w15:restartNumberingAfterBreak="0">
    <w:nsid w:val="6F432E13"/>
    <w:multiLevelType w:val="hybridMultilevel"/>
    <w:tmpl w:val="63FC20AA"/>
    <w:lvl w:ilvl="0" w:tplc="E0863272">
      <w:start w:val="1"/>
      <w:numFmt w:val="decimal"/>
      <w:lvlText w:val="%1."/>
      <w:lvlJc w:val="left"/>
      <w:pPr>
        <w:ind w:left="712" w:hanging="570"/>
      </w:pPr>
      <w:rPr>
        <w:rFonts w:hint="default"/>
      </w:rPr>
    </w:lvl>
    <w:lvl w:ilvl="1" w:tplc="0C0A0001">
      <w:start w:val="1"/>
      <w:numFmt w:val="bullet"/>
      <w:lvlText w:val=""/>
      <w:lvlJc w:val="left"/>
      <w:pPr>
        <w:ind w:left="1222" w:hanging="360"/>
      </w:pPr>
      <w:rPr>
        <w:rFonts w:ascii="Symbol" w:hAnsi="Symbol" w:hint="default"/>
      </w:rPr>
    </w:lvl>
    <w:lvl w:ilvl="2" w:tplc="140A001B">
      <w:start w:val="1"/>
      <w:numFmt w:val="lowerRoman"/>
      <w:lvlText w:val="%3."/>
      <w:lvlJc w:val="right"/>
      <w:pPr>
        <w:ind w:left="1942" w:hanging="180"/>
      </w:pPr>
    </w:lvl>
    <w:lvl w:ilvl="3" w:tplc="9C003CD6">
      <w:numFmt w:val="bullet"/>
      <w:lvlText w:val="-"/>
      <w:lvlJc w:val="left"/>
      <w:pPr>
        <w:ind w:left="2662" w:hanging="360"/>
      </w:pPr>
      <w:rPr>
        <w:rFonts w:ascii="Cambria" w:eastAsiaTheme="minorHAnsi" w:hAnsi="Cambria" w:cstheme="minorBidi" w:hint="default"/>
      </w:r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3" w15:restartNumberingAfterBreak="0">
    <w:nsid w:val="77AB1F65"/>
    <w:multiLevelType w:val="hybridMultilevel"/>
    <w:tmpl w:val="4CF48B84"/>
    <w:lvl w:ilvl="0" w:tplc="FFFFFFFF">
      <w:start w:val="1"/>
      <w:numFmt w:val="bullet"/>
      <w:lvlText w:val=""/>
      <w:lvlJc w:val="left"/>
      <w:pPr>
        <w:ind w:left="1428" w:hanging="360"/>
      </w:pPr>
      <w:rPr>
        <w:rFonts w:ascii="Symbol" w:hAnsi="Symbol" w:hint="default"/>
      </w:rPr>
    </w:lvl>
    <w:lvl w:ilvl="1" w:tplc="3BEAE808">
      <w:start w:val="1"/>
      <w:numFmt w:val="bullet"/>
      <w:lvlText w:val="-"/>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780706C9"/>
    <w:multiLevelType w:val="hybridMultilevel"/>
    <w:tmpl w:val="EC2AAB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num w:numId="1" w16cid:durableId="919362698">
    <w:abstractNumId w:val="2"/>
  </w:num>
  <w:num w:numId="2" w16cid:durableId="152113090">
    <w:abstractNumId w:val="4"/>
  </w:num>
  <w:num w:numId="3" w16cid:durableId="2044939091">
    <w:abstractNumId w:val="1"/>
  </w:num>
  <w:num w:numId="4" w16cid:durableId="1635599213">
    <w:abstractNumId w:val="14"/>
  </w:num>
  <w:num w:numId="5" w16cid:durableId="1714769591">
    <w:abstractNumId w:val="3"/>
  </w:num>
  <w:num w:numId="6" w16cid:durableId="414980119">
    <w:abstractNumId w:val="6"/>
  </w:num>
  <w:num w:numId="7" w16cid:durableId="1688672098">
    <w:abstractNumId w:val="12"/>
  </w:num>
  <w:num w:numId="8" w16cid:durableId="1347095659">
    <w:abstractNumId w:val="9"/>
  </w:num>
  <w:num w:numId="9" w16cid:durableId="656886789">
    <w:abstractNumId w:val="7"/>
  </w:num>
  <w:num w:numId="10" w16cid:durableId="574780782">
    <w:abstractNumId w:val="11"/>
  </w:num>
  <w:num w:numId="11" w16cid:durableId="1354577468">
    <w:abstractNumId w:val="0"/>
  </w:num>
  <w:num w:numId="12" w16cid:durableId="1831410873">
    <w:abstractNumId w:val="13"/>
  </w:num>
  <w:num w:numId="13" w16cid:durableId="454494450">
    <w:abstractNumId w:val="10"/>
  </w:num>
  <w:num w:numId="14" w16cid:durableId="38707069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3285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547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76"/>
    <w:rsid w:val="000202E3"/>
    <w:rsid w:val="00181ABF"/>
    <w:rsid w:val="0025216F"/>
    <w:rsid w:val="002B146D"/>
    <w:rsid w:val="002C35F2"/>
    <w:rsid w:val="003172BE"/>
    <w:rsid w:val="003B685B"/>
    <w:rsid w:val="00461E09"/>
    <w:rsid w:val="004628FE"/>
    <w:rsid w:val="00537D3C"/>
    <w:rsid w:val="00623E63"/>
    <w:rsid w:val="006D3097"/>
    <w:rsid w:val="006E2351"/>
    <w:rsid w:val="00794B4E"/>
    <w:rsid w:val="00824143"/>
    <w:rsid w:val="00910D0D"/>
    <w:rsid w:val="00937EF0"/>
    <w:rsid w:val="00A611BC"/>
    <w:rsid w:val="00AA6976"/>
    <w:rsid w:val="00CA4F73"/>
    <w:rsid w:val="00D2422E"/>
    <w:rsid w:val="00D90222"/>
    <w:rsid w:val="00D926D3"/>
    <w:rsid w:val="00E42AAC"/>
    <w:rsid w:val="00EF4A05"/>
    <w:rsid w:val="00F744F9"/>
    <w:rsid w:val="00FF2A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43469"/>
  <w15:chartTrackingRefBased/>
  <w15:docId w15:val="{3A8522D1-2AA3-4763-BD54-93A26C4F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link w:val="Texto"/>
    <w:rsid w:val="00181ABF"/>
    <w:rPr>
      <w:rFonts w:ascii="Cambria" w:eastAsia="Times New Roman" w:hAnsi="Cambria" w:cs="Times New Roman"/>
      <w:szCs w:val="24"/>
      <w:lang w:val="es-ES"/>
    </w:rPr>
  </w:style>
  <w:style w:type="character" w:customStyle="1" w:styleId="CCChar">
    <w:name w:val="CC 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link w:val="CentradoResaltado"/>
    <w:uiPriority w:val="1"/>
    <w:rsid w:val="00181ABF"/>
    <w:rPr>
      <w:rFonts w:ascii="Cambria" w:eastAsia="Times New Roman" w:hAnsi="Cambria" w:cs="Times New Roman"/>
      <w:b/>
      <w:szCs w:val="24"/>
      <w:lang w:val="es-ES"/>
    </w:rPr>
  </w:style>
  <w:style w:type="character" w:styleId="Textodelmarcadordeposicin">
    <w:name w:val="Placeholder Text"/>
    <w:uiPriority w:val="99"/>
    <w:semiHidden/>
    <w:rsid w:val="00181ABF"/>
    <w:rPr>
      <w:color w:val="808080"/>
    </w:rPr>
  </w:style>
  <w:style w:type="character" w:styleId="Hipervnculo">
    <w:name w:val="Hyperlink"/>
    <w:basedOn w:val="Fuentedeprrafopredeter"/>
    <w:uiPriority w:val="99"/>
    <w:unhideWhenUsed/>
    <w:rsid w:val="006D3097"/>
    <w:rPr>
      <w:color w:val="0563C1" w:themeColor="hyperlink"/>
      <w:u w:val="single"/>
    </w:rPr>
  </w:style>
  <w:style w:type="paragraph" w:styleId="Prrafodelista">
    <w:name w:val="List Paragraph"/>
    <w:aliases w:val="Informe,Con viñetas,Normal con viñetas,3,Use Case List Paragraph,Bullet 1"/>
    <w:basedOn w:val="Normal"/>
    <w:link w:val="PrrafodelistaCar"/>
    <w:uiPriority w:val="34"/>
    <w:qFormat/>
    <w:rsid w:val="00794B4E"/>
    <w:pPr>
      <w:spacing w:after="160" w:line="259" w:lineRule="auto"/>
      <w:ind w:left="720"/>
      <w:contextualSpacing/>
      <w:jc w:val="left"/>
    </w:pPr>
    <w:rPr>
      <w:rFonts w:asciiTheme="minorHAnsi" w:eastAsiaTheme="minorHAnsi" w:hAnsiTheme="minorHAnsi" w:cstheme="minorBidi"/>
      <w:szCs w:val="22"/>
      <w:lang w:val="es-CR"/>
    </w:rPr>
  </w:style>
  <w:style w:type="character" w:styleId="Refdecomentario">
    <w:name w:val="annotation reference"/>
    <w:basedOn w:val="Fuentedeprrafopredeter"/>
    <w:uiPriority w:val="99"/>
    <w:semiHidden/>
    <w:unhideWhenUsed/>
    <w:rsid w:val="00794B4E"/>
    <w:rPr>
      <w:sz w:val="16"/>
      <w:szCs w:val="16"/>
    </w:rPr>
  </w:style>
  <w:style w:type="paragraph" w:styleId="Textocomentario">
    <w:name w:val="annotation text"/>
    <w:basedOn w:val="Normal"/>
    <w:link w:val="TextocomentarioCar"/>
    <w:uiPriority w:val="99"/>
    <w:semiHidden/>
    <w:unhideWhenUsed/>
    <w:rsid w:val="00794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B4E"/>
    <w:rPr>
      <w:rFonts w:ascii="Cambria" w:eastAsia="Times New Roman" w:hAnsi="Cambria"/>
      <w:lang w:val="es-ES" w:eastAsia="en-US"/>
    </w:rPr>
  </w:style>
  <w:style w:type="character" w:customStyle="1" w:styleId="PrrafodelistaCar">
    <w:name w:val="Párrafo de lista Car"/>
    <w:aliases w:val="Informe Car,Con viñetas Car,Normal con viñetas Car,3 Car,Use Case List Paragraph Car,Bullet 1 Car"/>
    <w:link w:val="Prrafodelista"/>
    <w:uiPriority w:val="34"/>
    <w:locked/>
    <w:rsid w:val="00CA4F7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155">
      <w:bodyDiv w:val="1"/>
      <w:marLeft w:val="0"/>
      <w:marRight w:val="0"/>
      <w:marTop w:val="0"/>
      <w:marBottom w:val="0"/>
      <w:divBdr>
        <w:top w:val="none" w:sz="0" w:space="0" w:color="auto"/>
        <w:left w:val="none" w:sz="0" w:space="0" w:color="auto"/>
        <w:bottom w:val="none" w:sz="0" w:space="0" w:color="auto"/>
        <w:right w:val="none" w:sz="0" w:space="0" w:color="auto"/>
      </w:divBdr>
    </w:div>
    <w:div w:id="5753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aj/BorradoresAJ/Forms/Correspondencia%20Externa%20SUGEF/plantilla-SGF-DAJ-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63C142FE6D4F6695AB5088D0A44D7A"/>
        <w:category>
          <w:name w:val="General"/>
          <w:gallery w:val="placeholder"/>
        </w:category>
        <w:types>
          <w:type w:val="bbPlcHdr"/>
        </w:types>
        <w:behaviors>
          <w:behavior w:val="content"/>
        </w:behaviors>
        <w:guid w:val="{7D1E4F51-F133-47A0-9F6A-C89E596597AD}"/>
      </w:docPartPr>
      <w:docPartBody>
        <w:p w:rsidR="00EB5836" w:rsidRDefault="009113E6">
          <w:pPr>
            <w:pStyle w:val="B463C142FE6D4F6695AB5088D0A44D7A"/>
          </w:pPr>
          <w:r w:rsidRPr="001E0779">
            <w:rPr>
              <w:rStyle w:val="Textodelmarcadordeposicin"/>
            </w:rPr>
            <w:t>Haga clic aquí para escribir texto.</w:t>
          </w:r>
        </w:p>
      </w:docPartBody>
    </w:docPart>
    <w:docPart>
      <w:docPartPr>
        <w:name w:val="E111A79F64EB4181A34AAC496F9393BA"/>
        <w:category>
          <w:name w:val="General"/>
          <w:gallery w:val="placeholder"/>
        </w:category>
        <w:types>
          <w:type w:val="bbPlcHdr"/>
        </w:types>
        <w:behaviors>
          <w:behavior w:val="content"/>
        </w:behaviors>
        <w:guid w:val="{213B498D-3D7C-41BE-AC14-9E49D5EC7D0F}"/>
      </w:docPartPr>
      <w:docPartBody>
        <w:p w:rsidR="00EB5836" w:rsidRDefault="009113E6">
          <w:pPr>
            <w:pStyle w:val="E111A79F64EB4181A34AAC496F9393B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E6"/>
    <w:rsid w:val="009113E6"/>
    <w:rsid w:val="00EB58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13E6"/>
  </w:style>
  <w:style w:type="paragraph" w:customStyle="1" w:styleId="B463C142FE6D4F6695AB5088D0A44D7A">
    <w:name w:val="B463C142FE6D4F6695AB5088D0A44D7A"/>
  </w:style>
  <w:style w:type="paragraph" w:customStyle="1" w:styleId="E111A79F64EB4181A34AAC496F9393BA">
    <w:name w:val="E111A79F64EB4181A34AAC496F939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LB/alFf4/PGFLhNUMSw5CfP5I5/le15gML6q9fXtdz8=</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Kd4Bza00gDgiNpG2KjIq5SfaaFBKGi3zN2BF/+eObJo=</DigestValue>
    </Reference>
  </SignedInfo>
  <SignatureValue>WEnPVp/ZXn+8NklFBqqmev5Z1o9z2alLlzuZDtpO4NlO95bS6K8Xv38KQbsctRNVlpWXpIJHR5Fj
rSRZ7mn8UsVrwcya/KmHLMMymEuyrgLrUFdwkslEhxRLFLJ9Qb8yUx30bN0/iQm2+09SjXeRbdw1
nj81l5U1GJWZL2Pzd0XwcWAC3vlRMtY2cC7mPJKMhF/3dFYK5uZktqimpDwUymG7BgW0xtNMHtCh
uPRahyKZKZp1xUz86AdR09rqiiDNoFfKj19Y5Bieo5JNj/9cpKpUGj2bpThK/nnzbxYXyh/vtclO
3Uwa6pkx9ca0f6VjVfLMtqQ16kZkGeow3p0WFg==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JruRXOw1UI+Bm6C1naTamAiHNZJHZ/SP914Pk1pGL18=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1uT/Fwh4xyf8n1vjCqoOEXX7FuDGhkX98GTC3BQKQGs=</DigestValue>
      </Reference>
      <Reference URI="/word/document.xml?ContentType=application/vnd.openxmlformats-officedocument.wordprocessingml.document.main+xml">
        <DigestMethod Algorithm="http://www.w3.org/2001/04/xmlenc#sha256"/>
        <DigestValue>Q/Cm7eAUypN4qWlUBtlbl2L3z2Jz42Tv9nXRdUyru3A=</DigestValue>
      </Reference>
      <Reference URI="/word/endnotes.xml?ContentType=application/vnd.openxmlformats-officedocument.wordprocessingml.endnotes+xml">
        <DigestMethod Algorithm="http://www.w3.org/2001/04/xmlenc#sha256"/>
        <DigestValue>TLIWwhogn6SrbC5mHOoPjYF1nMnRyCft/LRnv4+JYZs=</DigestValue>
      </Reference>
      <Reference URI="/word/fontTable.xml?ContentType=application/vnd.openxmlformats-officedocument.wordprocessingml.fontTable+xml">
        <DigestMethod Algorithm="http://www.w3.org/2001/04/xmlenc#sha256"/>
        <DigestValue>RV9BAbvOX7yYJyFQhqklFFh3plbLhu650ce0tFP9A6I=</DigestValue>
      </Reference>
      <Reference URI="/word/footer1.xml?ContentType=application/vnd.openxmlformats-officedocument.wordprocessingml.footer+xml">
        <DigestMethod Algorithm="http://www.w3.org/2001/04/xmlenc#sha256"/>
        <DigestValue>mrydUTFk4zsHowedOfboKG9rDCLCfLIzAO+1+L7JKx4=</DigestValue>
      </Reference>
      <Reference URI="/word/footer2.xml?ContentType=application/vnd.openxmlformats-officedocument.wordprocessingml.footer+xml">
        <DigestMethod Algorithm="http://www.w3.org/2001/04/xmlenc#sha256"/>
        <DigestValue>ktyCmJxxunIOzzaivwuDtOU83AgG03atiQhT4yAdNck=</DigestValue>
      </Reference>
      <Reference URI="/word/footer3.xml?ContentType=application/vnd.openxmlformats-officedocument.wordprocessingml.footer+xml">
        <DigestMethod Algorithm="http://www.w3.org/2001/04/xmlenc#sha256"/>
        <DigestValue>Hy09k1p3aANedt6uWquZWtPN41NjATQ38wwiIgiR7xg=</DigestValue>
      </Reference>
      <Reference URI="/word/footnotes.xml?ContentType=application/vnd.openxmlformats-officedocument.wordprocessingml.footnotes+xml">
        <DigestMethod Algorithm="http://www.w3.org/2001/04/xmlenc#sha256"/>
        <DigestValue>cghJARzVvmp3awiL0kOoMuFwF37rBNPNb7Sq3hTc1Fg=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n+ZAC3ouanRqinOIOFcSStxMlzS91dre3rrceolSEFo=</DigestValue>
      </Reference>
      <Reference URI="/word/glossary/fontTable.xml?ContentType=application/vnd.openxmlformats-officedocument.wordprocessingml.fontTable+xml">
        <DigestMethod Algorithm="http://www.w3.org/2001/04/xmlenc#sha256"/>
        <DigestValue>RV9BAbvOX7yYJyFQhqklFFh3plbLhu650ce0tFP9A6I=</DigestValue>
      </Reference>
      <Reference URI="/word/glossary/settings.xml?ContentType=application/vnd.openxmlformats-officedocument.wordprocessingml.settings+xml">
        <DigestMethod Algorithm="http://www.w3.org/2001/04/xmlenc#sha256"/>
        <DigestValue>IthHK72+dcC2tTmTjAgzc4ZU+eXoIooV89izSIq+jGQ=</DigestValue>
      </Reference>
      <Reference URI="/word/glossary/styles.xml?ContentType=application/vnd.openxmlformats-officedocument.wordprocessingml.styles+xml">
        <DigestMethod Algorithm="http://www.w3.org/2001/04/xmlenc#sha256"/>
        <DigestValue>5sxRj+clQhxtFMCpvihdefbmduE/HMNNFA0PEEbL0J0=</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eawPbyGJ8tevcb7OBH0JETGQxOhaPRpyhMnq2hqOgdc=</DigestValue>
      </Reference>
      <Reference URI="/word/header2.xml?ContentType=application/vnd.openxmlformats-officedocument.wordprocessingml.header+xml">
        <DigestMethod Algorithm="http://www.w3.org/2001/04/xmlenc#sha256"/>
        <DigestValue>JIqWbnWPSBB1FihGypNdOBloWiY4/nlVhXEh6Adb8S4=</DigestValue>
      </Reference>
      <Reference URI="/word/header3.xml?ContentType=application/vnd.openxmlformats-officedocument.wordprocessingml.header+xml">
        <DigestMethod Algorithm="http://www.w3.org/2001/04/xmlenc#sha256"/>
        <DigestValue>u12UGrJbgpi+f33ltAxB4T2jgG5hRFlmDc5KiCcaI1I=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86XvLwPs1giUBAt1ziiP3eZnDhtF5RbX1HCi9CREQNg=</DigestValue>
      </Reference>
      <Reference URI="/word/settings.xml?ContentType=application/vnd.openxmlformats-officedocument.wordprocessingml.settings+xml">
        <DigestMethod Algorithm="http://www.w3.org/2001/04/xmlenc#sha256"/>
        <DigestValue>dCdbGoO6XG+1WvkCzYB/7l11IitUcVNFO1nY0/Bz9pI=</DigestValue>
      </Reference>
      <Reference URI="/word/styles.xml?ContentType=application/vnd.openxmlformats-officedocument.wordprocessingml.styles+xml">
        <DigestMethod Algorithm="http://www.w3.org/2001/04/xmlenc#sha256"/>
        <DigestValue>Xk2G+VfRk7WZh78GN6tQF31w8axIu4ipK/A6h85hOdQ=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9wP7Hk7R2dsJzHYFw5LTyFClmsgbJrDBjpFpjE1pQ4M=</DigestValue>
      </Reference>
    </Manifest>
    <SignatureProperties>
      <SignatureProperty Id="idSignatureTime" Target="#idPackageSignature">
        <mdssi:SignatureTime xmlns:mdssi="http://schemas.openxmlformats.org/package/2006/digital-signature">
          <mdssi:Format>YYYY-MM-DDThh:mm:ssTZD</mdssi:Format>
          <mdssi:Value>2023-10-02T22:32:39Z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2023-10-02T22:32:39Z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WMI1nF12JYuRCJ3H6onJASg6zxizHby5VzWwaGbewCBBawmQgYDzIwMjMxMDAyMjIzMj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5fIjXAGDRYr5Fjr+uH57/mZMPIk=</xd:ByKey>
                  </xd:ResponderID>
                  <xd:ProducedAt>2023-10-02T02:16:08Z</xd:ProducedAt>
                </xd:OCSPIdentifier>
                <xd:DigestAlgAndValue>
                  <DigestMethod Algorithm="http://www.w3.org/2001/04/xmlenc#sha256"/>
                  <DigestValue>bLJuA0WNjWnzLpB//uquO1kMiU+cwjgH/HezTqTatPQ=</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1QaN2c0EUPclrtOnL5U8LGnQtaiqIBV7gr4WEjmgPMcCBBawmQoYDzIwMjMxMDAyMjIzMj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296</Value>
      <Value>128</Value>
      <Value>126</Value>
      <Value>63</Value>
    </TaxCatchAll>
    <OtraEntidadExterna xmlns="b875e23b-67d9-4b2e-bdec-edacbf90b326" xsi:nil="true"/>
    <Firmado xmlns="b875e23b-67d9-4b2e-bdec-edacbf90b326">true</Firmado>
    <Responsable xmlns="b875e23b-67d9-4b2e-bdec-edacbf90b326">
      <UserInfo>
        <DisplayName>GOMEZ MASIS MARCELA</DisplayName>
        <AccountId>301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i:0#.w|pdc-atlantida\gomezmm</DisplayName>
        <AccountId>301</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2023-09-26T22:45:00+00:00</FechaDocumento>
    <RemitenteOriginal xmlns="b875e23b-67d9-4b2e-bdec-edacbf90b326">División Asesoría Jurídica</RemitenteOriginal>
    <Secretaria xmlns="b875e23b-67d9-4b2e-bdec-edacbf90b326">
      <UserInfo>
        <DisplayName>SOLANO VALLEJOS RAQUEL</DisplayName>
        <AccountId>2719</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Baja</TermName>
          <TermId xmlns="http://schemas.microsoft.com/office/infopath/2007/PartnerControls">e199375f-2478-4b27-8433-c523a59425ee</TermId>
        </TermInfo>
      </Terms>
    </c7a4f14da8a146089ab80d380d2664ad>
    <Subject1 xmlns="b875e23b-67d9-4b2e-bdec-edacbf90b326">Resolución actualizada sello electrónico</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600DDB9-E94E-4F5A-83B4-41D5D031C0D8}"/>
</file>

<file path=customXml/itemProps2.xml><?xml version="1.0" encoding="utf-8"?>
<ds:datastoreItem xmlns:ds="http://schemas.openxmlformats.org/officeDocument/2006/customXml" ds:itemID="{035C33E4-E0DC-4633-976A-EAF15C284EF3}"/>
</file>

<file path=customXml/itemProps3.xml><?xml version="1.0" encoding="utf-8"?>
<ds:datastoreItem xmlns:ds="http://schemas.openxmlformats.org/officeDocument/2006/customXml" ds:itemID="{B7E7965C-1084-4A6F-8DC6-908EE47FD14D}"/>
</file>

<file path=customXml/itemProps4.xml><?xml version="1.0" encoding="utf-8"?>
<ds:datastoreItem xmlns:ds="http://schemas.openxmlformats.org/officeDocument/2006/customXml" ds:itemID="{1FFE8094-41B7-425C-AD87-815048F0F639}"/>
</file>

<file path=customXml/itemProps5.xml><?xml version="1.0" encoding="utf-8"?>
<ds:datastoreItem xmlns:ds="http://schemas.openxmlformats.org/officeDocument/2006/customXml" ds:itemID="{1FC88D28-43BA-4145-A218-50ECE55CF7C3}"/>
</file>

<file path=customXml/itemProps6.xml><?xml version="1.0" encoding="utf-8"?>
<ds:datastoreItem xmlns:ds="http://schemas.openxmlformats.org/officeDocument/2006/customXml" ds:itemID="{95098391-EB8D-4640-BE7B-BACBFA10A79F}"/>
</file>

<file path=docProps/app.xml><?xml version="1.0" encoding="utf-8"?>
<Properties xmlns="http://schemas.openxmlformats.org/officeDocument/2006/extended-properties" xmlns:vt="http://schemas.openxmlformats.org/officeDocument/2006/docPropsVTypes">
  <Template>plantilla-SGF-DAJ-22</Template>
  <TotalTime>72</TotalTime>
  <Pages>5</Pages>
  <Words>1411</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MASIS MARCELA</dc:creator>
  <cp:keywords/>
  <dc:description/>
  <cp:lastModifiedBy>SOLANO VALLEJOS RAQUEL</cp:lastModifiedBy>
  <cp:revision>7</cp:revision>
  <dcterms:created xsi:type="dcterms:W3CDTF">2023-09-26T21:16:00Z</dcterms:created>
  <dcterms:modified xsi:type="dcterms:W3CDTF">2023-10-02T17:41:00Z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2023-03-19T22:45:39Z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bbf2aaa8-5597-4b19-9293-000067505bb3</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1;#Público|99c2402f-8ec3-4ca8-8024-be52e4e7f629</vt:lpwstr>
  </property>
  <property fmtid="{D5CDD505-2E9C-101B-9397-08002B2CF9AE}" pid="12" name="Disponibilidad">
    <vt:lpwstr>296;#Baja|e199375f-2478-4b27-8433-c523a59425ee</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128;#Alta|0fd17ec2-e5d0-4d9f-8e18-466324d0fdd4</vt:lpwstr>
  </property>
  <property fmtid="{D5CDD505-2E9C-101B-9397-08002B2CF9AE}" pid="17" name="Tipo Documental">
    <vt:lpwstr>126;#Oficio|417b7e3a-1426-4267-afb3-20be5f4d6412</vt:lpwstr>
  </property>
  <property fmtid="{D5CDD505-2E9C-101B-9397-08002B2CF9AE}" pid="18" name="Integridad0">
    <vt:lpwstr>150;#Alta|0fd17ec2-e5d0-4d9f-8e18-466324d0fdd4</vt:lpwstr>
  </property>
  <property fmtid="{D5CDD505-2E9C-101B-9397-08002B2CF9AE}" pid="19" name="Unidad de Destino0">
    <vt:lpwstr/>
  </property>
  <property fmtid="{D5CDD505-2E9C-101B-9397-08002B2CF9AE}" pid="20" name="Dirigido a (entidad externa)0">
    <vt:lpwstr/>
  </property>
  <property fmtid="{D5CDD505-2E9C-101B-9397-08002B2CF9AE}" pid="21" name="Tipo Documental0">
    <vt:lpwstr/>
  </property>
  <property fmtid="{D5CDD505-2E9C-101B-9397-08002B2CF9AE}" pid="22" name="Unidad Remitente0">
    <vt:lpwstr>3;#División Asesoría Jurídica|c9c29972-ad38-4a3d-ac30-6d2fa770550d</vt:lpwstr>
  </property>
  <property fmtid="{D5CDD505-2E9C-101B-9397-08002B2CF9AE}" pid="23" name="Disponibilidad0">
    <vt:lpwstr>152;#Baja|e199375f-2478-4b27-8433-c523a59425ee</vt:lpwstr>
  </property>
  <property fmtid="{D5CDD505-2E9C-101B-9397-08002B2CF9AE}" pid="24" name="Confidencialidad10">
    <vt:lpwstr/>
  </property>
  <property fmtid="{D5CDD505-2E9C-101B-9397-08002B2CF9AE}" pid="25" name="Order">
    <vt:r8>275000</vt:r8>
  </property>
  <property fmtid="{D5CDD505-2E9C-101B-9397-08002B2CF9AE}" pid="27" name="lb0b7da792b243d9bfa96ad7487ad734">
    <vt:lpwstr/>
  </property>
  <property fmtid="{D5CDD505-2E9C-101B-9397-08002B2CF9AE}" pid="28" name="_dlc_policyId">
    <vt:lpwstr>0x010100E97154E09FCE6A4E8EAEBD5C54DD1AE4|-1695030217</vt:lpwstr>
  </property>
  <property fmtid="{D5CDD505-2E9C-101B-9397-08002B2CF9AE}" pid="2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30" name="WorkflowChangePath">
    <vt:lpwstr>f1fd9d7f-da86-405a-9476-87cbb240632e,4;769919c7-9da3-41ff-b395-8ac0bca7c92c,6;</vt:lpwstr>
  </property>
</Properties>
</file>